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A3834" w14:textId="77777777" w:rsidR="00DC6358" w:rsidRDefault="00DC6358" w:rsidP="00DC6358">
      <w:pPr>
        <w:pStyle w:val="BodyText"/>
        <w:spacing w:before="4"/>
        <w:rPr>
          <w:b/>
          <w:sz w:val="7"/>
        </w:rPr>
      </w:pPr>
    </w:p>
    <w:p w14:paraId="09883368" w14:textId="1B0A4E6E" w:rsidR="0032645C" w:rsidRPr="00FC50A6" w:rsidRDefault="0032645C" w:rsidP="0032645C">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w:t>
      </w:r>
      <w:r w:rsidR="00864014" w:rsidRPr="00FC50A6">
        <w:rPr>
          <w:rFonts w:cs="Arial"/>
          <w:b/>
          <w:noProof/>
          <w:sz w:val="24"/>
          <w:szCs w:val="24"/>
          <w:lang w:val="en-US"/>
        </w:rPr>
        <w:t>10</w:t>
      </w:r>
      <w:r w:rsidR="00E0247C">
        <w:rPr>
          <w:rFonts w:cs="Arial" w:hint="eastAsia"/>
          <w:b/>
          <w:noProof/>
          <w:sz w:val="24"/>
          <w:szCs w:val="24"/>
          <w:lang w:val="en-US" w:eastAsia="ja-JP"/>
        </w:rPr>
        <w:t>4</w:t>
      </w:r>
      <w:r w:rsidR="00E0247C">
        <w:rPr>
          <w:rFonts w:cs="Arial"/>
          <w:b/>
          <w:noProof/>
          <w:sz w:val="24"/>
          <w:szCs w:val="24"/>
          <w:lang w:val="en-US" w:eastAsia="ja-JP"/>
        </w:rPr>
        <w:t>-e</w:t>
      </w:r>
      <w:r w:rsidRPr="00FC50A6">
        <w:rPr>
          <w:rFonts w:cs="Arial"/>
          <w:b/>
          <w:i/>
          <w:noProof/>
          <w:sz w:val="24"/>
          <w:szCs w:val="24"/>
          <w:lang w:val="en-US"/>
        </w:rPr>
        <w:tab/>
      </w:r>
      <w:r w:rsidR="007F2A64" w:rsidRPr="007F2A64">
        <w:rPr>
          <w:rFonts w:cs="Arial"/>
          <w:b/>
          <w:i/>
          <w:noProof/>
          <w:sz w:val="24"/>
          <w:szCs w:val="24"/>
          <w:lang w:val="en-US"/>
        </w:rPr>
        <w:t>R4-2212069</w:t>
      </w:r>
    </w:p>
    <w:p w14:paraId="4928D56D" w14:textId="5F99AD4A" w:rsidR="0032645C" w:rsidRPr="00FC50A6" w:rsidRDefault="0032645C" w:rsidP="0032645C">
      <w:pPr>
        <w:pStyle w:val="CRCoverPage"/>
        <w:outlineLvl w:val="0"/>
        <w:rPr>
          <w:rFonts w:cs="Arial"/>
          <w:b/>
          <w:noProof/>
          <w:sz w:val="24"/>
          <w:lang w:val="en-US"/>
        </w:rPr>
      </w:pPr>
      <w:r w:rsidRPr="00FC50A6">
        <w:rPr>
          <w:rFonts w:cs="Arial"/>
          <w:b/>
          <w:noProof/>
          <w:sz w:val="24"/>
          <w:lang w:val="en-US"/>
        </w:rPr>
        <w:t xml:space="preserve">Online, </w:t>
      </w:r>
      <w:r w:rsidR="009A0DAB">
        <w:rPr>
          <w:rFonts w:cs="Arial"/>
          <w:b/>
          <w:noProof/>
          <w:sz w:val="24"/>
          <w:lang w:val="en-US"/>
        </w:rPr>
        <w:t>1</w:t>
      </w:r>
      <w:r w:rsidR="003321C9">
        <w:rPr>
          <w:rFonts w:cs="Arial"/>
          <w:b/>
          <w:noProof/>
          <w:sz w:val="24"/>
          <w:lang w:val="en-US"/>
        </w:rPr>
        <w:t>5</w:t>
      </w:r>
      <w:r w:rsidR="00DF743C" w:rsidRPr="009F05A2">
        <w:rPr>
          <w:rFonts w:cs="Arial"/>
          <w:b/>
          <w:noProof/>
          <w:sz w:val="24"/>
          <w:vertAlign w:val="superscript"/>
          <w:lang w:val="en-US"/>
        </w:rPr>
        <w:t>th</w:t>
      </w:r>
      <w:r w:rsidRPr="00FC50A6">
        <w:rPr>
          <w:rFonts w:cs="Arial"/>
          <w:b/>
          <w:noProof/>
          <w:sz w:val="24"/>
          <w:lang w:val="en-US"/>
        </w:rPr>
        <w:t xml:space="preserve"> – </w:t>
      </w:r>
      <w:r w:rsidR="00DF743C">
        <w:rPr>
          <w:rFonts w:cs="Arial"/>
          <w:b/>
          <w:noProof/>
          <w:sz w:val="24"/>
          <w:lang w:val="en-US"/>
        </w:rPr>
        <w:t>2</w:t>
      </w:r>
      <w:r w:rsidR="003321C9">
        <w:rPr>
          <w:rFonts w:cs="Arial"/>
          <w:b/>
          <w:noProof/>
          <w:sz w:val="24"/>
          <w:lang w:val="en-US"/>
        </w:rPr>
        <w:t>6</w:t>
      </w:r>
      <w:r w:rsidR="00DF743C" w:rsidRPr="00FC50A6">
        <w:rPr>
          <w:rFonts w:cs="Arial"/>
          <w:b/>
          <w:noProof/>
          <w:sz w:val="24"/>
          <w:vertAlign w:val="superscript"/>
          <w:lang w:val="en-US"/>
        </w:rPr>
        <w:t>th</w:t>
      </w:r>
      <w:r w:rsidR="00DF743C" w:rsidRPr="00FC50A6">
        <w:rPr>
          <w:rFonts w:cs="Arial"/>
          <w:b/>
          <w:noProof/>
          <w:sz w:val="24"/>
          <w:lang w:val="en-US"/>
        </w:rPr>
        <w:t xml:space="preserve"> </w:t>
      </w:r>
      <w:r w:rsidR="003321C9">
        <w:rPr>
          <w:rFonts w:cs="Arial"/>
          <w:b/>
          <w:noProof/>
          <w:sz w:val="24"/>
          <w:lang w:val="en-US"/>
        </w:rPr>
        <w:t>Auguest</w:t>
      </w:r>
      <w:r w:rsidRPr="00FC50A6">
        <w:rPr>
          <w:rFonts w:cs="Arial"/>
          <w:b/>
          <w:noProof/>
          <w:sz w:val="24"/>
          <w:lang w:val="en-US"/>
        </w:rPr>
        <w:t xml:space="preserve">, </w:t>
      </w:r>
      <w:r w:rsidR="00864014" w:rsidRPr="00FC50A6">
        <w:rPr>
          <w:rFonts w:cs="Arial"/>
          <w:b/>
          <w:noProof/>
          <w:sz w:val="24"/>
          <w:lang w:val="en-US"/>
        </w:rPr>
        <w:t>202</w:t>
      </w:r>
      <w:r w:rsidR="00864014">
        <w:rPr>
          <w:rFonts w:cs="Arial"/>
          <w:b/>
          <w:noProof/>
          <w:sz w:val="24"/>
          <w:lang w:val="en-US"/>
        </w:rPr>
        <w:t>2</w:t>
      </w:r>
    </w:p>
    <w:p w14:paraId="79F3DC15" w14:textId="77777777" w:rsidR="00DC6358" w:rsidRPr="00FC50A6" w:rsidRDefault="00DC6358" w:rsidP="00DC6358">
      <w:pPr>
        <w:rPr>
          <w:rFonts w:ascii="Arial" w:hAnsi="Arial" w:cs="Arial"/>
          <w:b/>
          <w:noProof/>
          <w:sz w:val="24"/>
          <w:szCs w:val="24"/>
        </w:rPr>
      </w:pPr>
    </w:p>
    <w:p w14:paraId="1B4F0788" w14:textId="4FC90299" w:rsidR="00DC6358" w:rsidRPr="00FC50A6" w:rsidRDefault="00DC6358" w:rsidP="00DC6358">
      <w:pPr>
        <w:rPr>
          <w:sz w:val="24"/>
          <w:szCs w:val="24"/>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333B2105" w14:textId="13DC6225" w:rsidR="007066E6" w:rsidRPr="00FC50A6" w:rsidRDefault="00DC6358" w:rsidP="00DC635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r w:rsidR="00F0762E">
        <w:rPr>
          <w:sz w:val="24"/>
          <w:szCs w:val="24"/>
        </w:rPr>
        <w:t>UE RF requirement</w:t>
      </w:r>
      <w:r w:rsidR="00364E18">
        <w:rPr>
          <w:sz w:val="24"/>
          <w:szCs w:val="24"/>
        </w:rPr>
        <w:t xml:space="preserve"> for APT600</w:t>
      </w:r>
    </w:p>
    <w:p w14:paraId="632E5E14" w14:textId="68C96E6C" w:rsidR="00DC6358" w:rsidRPr="0072093D" w:rsidRDefault="00DC6358" w:rsidP="00DC6358">
      <w:pPr>
        <w:rPr>
          <w:sz w:val="24"/>
          <w:szCs w:val="24"/>
        </w:rPr>
      </w:pPr>
      <w:r w:rsidRPr="00FC50A6">
        <w:rPr>
          <w:b/>
          <w:sz w:val="24"/>
          <w:szCs w:val="24"/>
        </w:rPr>
        <w:t xml:space="preserve">Agenda Item: </w:t>
      </w:r>
      <w:r w:rsidRPr="00FC50A6">
        <w:rPr>
          <w:b/>
          <w:sz w:val="24"/>
          <w:szCs w:val="24"/>
        </w:rPr>
        <w:tab/>
      </w:r>
      <w:r w:rsidR="00364E18">
        <w:rPr>
          <w:sz w:val="24"/>
          <w:szCs w:val="24"/>
          <w:lang w:eastAsia="ja-JP"/>
        </w:rPr>
        <w:t>10.19.</w:t>
      </w:r>
      <w:r w:rsidR="00F0762E">
        <w:rPr>
          <w:sz w:val="24"/>
          <w:szCs w:val="24"/>
          <w:lang w:eastAsia="ja-JP"/>
        </w:rPr>
        <w:t>3</w:t>
      </w:r>
    </w:p>
    <w:p w14:paraId="04DC1DD4" w14:textId="6318DB79"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16BB7808" w14:textId="78E9EA09" w:rsidR="0054178C" w:rsidRDefault="00364E18" w:rsidP="00763D3F">
      <w:r>
        <w:t xml:space="preserve">A new WI to introduce a 600 MHz band for APT region was approved in RAN#96 [1]. The feasibility study of the band has been already completed as reported in [2]. The band plan to specify is based on option B1 with </w:t>
      </w:r>
      <w:r w:rsidR="001F492D">
        <w:t xml:space="preserve">an assumption that </w:t>
      </w:r>
      <w:r>
        <w:t>a single FDD duplexer 2x40 MHz for 663-703 MHz uplink and 612-652 MHz.</w:t>
      </w:r>
    </w:p>
    <w:p w14:paraId="72939A6D" w14:textId="40A7AF24" w:rsidR="00364E18" w:rsidRDefault="00364E18" w:rsidP="00763D3F">
      <w:r>
        <w:t xml:space="preserve">In this contribution </w:t>
      </w:r>
      <w:r w:rsidR="00F0762E">
        <w:t>UE RF requirement is discussed</w:t>
      </w:r>
      <w:r w:rsidR="00D43AF1">
        <w:t xml:space="preserve"> according to the objectives of the WI below.</w:t>
      </w:r>
    </w:p>
    <w:p w14:paraId="5D1D169E" w14:textId="77777777" w:rsidR="00D43AF1" w:rsidRPr="00D43AF1" w:rsidRDefault="00D43AF1" w:rsidP="00D43AF1">
      <w:pPr>
        <w:ind w:left="284" w:right="-99"/>
        <w:rPr>
          <w:i/>
          <w:iCs/>
        </w:rPr>
      </w:pPr>
      <w:r w:rsidRPr="00D43AF1">
        <w:rPr>
          <w:i/>
          <w:iCs/>
        </w:rPr>
        <w:t>The purpose of this work item is to:</w:t>
      </w:r>
    </w:p>
    <w:p w14:paraId="3FF993B3" w14:textId="77777777" w:rsidR="00D43AF1" w:rsidRPr="00D43AF1" w:rsidRDefault="00D43AF1" w:rsidP="00D43AF1">
      <w:pPr>
        <w:numPr>
          <w:ilvl w:val="0"/>
          <w:numId w:val="26"/>
        </w:numPr>
        <w:overflowPunct w:val="0"/>
        <w:autoSpaceDE w:val="0"/>
        <w:autoSpaceDN w:val="0"/>
        <w:adjustRightInd w:val="0"/>
        <w:spacing w:after="0"/>
        <w:ind w:left="704"/>
        <w:rPr>
          <w:bCs/>
          <w:i/>
          <w:iCs/>
          <w:lang w:eastAsia="ja-JP"/>
        </w:rPr>
      </w:pPr>
      <w:r w:rsidRPr="00D43AF1">
        <w:rPr>
          <w:bCs/>
          <w:i/>
          <w:iCs/>
          <w:lang w:eastAsia="ja-JP"/>
        </w:rPr>
        <w:t xml:space="preserve">Specify a new NR FDD operating band to include band numbering and core requirements to operate in APT region by considering that: </w:t>
      </w:r>
    </w:p>
    <w:p w14:paraId="64A40DDF" w14:textId="77777777" w:rsidR="00D43AF1" w:rsidRPr="00D43AF1" w:rsidRDefault="00D43AF1" w:rsidP="00D43AF1">
      <w:pPr>
        <w:numPr>
          <w:ilvl w:val="1"/>
          <w:numId w:val="26"/>
        </w:numPr>
        <w:overflowPunct w:val="0"/>
        <w:autoSpaceDE w:val="0"/>
        <w:autoSpaceDN w:val="0"/>
        <w:adjustRightInd w:val="0"/>
        <w:spacing w:after="0"/>
        <w:ind w:left="1124"/>
        <w:rPr>
          <w:bCs/>
          <w:i/>
          <w:iCs/>
          <w:lang w:eastAsia="ja-JP"/>
        </w:rPr>
      </w:pPr>
      <w:r w:rsidRPr="00D43AF1">
        <w:rPr>
          <w:bCs/>
          <w:i/>
          <w:iCs/>
          <w:lang w:eastAsia="ja-JP"/>
        </w:rPr>
        <w:t>UE transmit: 663 - 703 MHz, BS transmit: 612 MHz – 652 MHz,</w:t>
      </w:r>
    </w:p>
    <w:p w14:paraId="04B507AC" w14:textId="77777777" w:rsidR="00D43AF1" w:rsidRPr="00D43AF1" w:rsidRDefault="00D43AF1" w:rsidP="00D43AF1">
      <w:pPr>
        <w:numPr>
          <w:ilvl w:val="1"/>
          <w:numId w:val="26"/>
        </w:numPr>
        <w:overflowPunct w:val="0"/>
        <w:autoSpaceDE w:val="0"/>
        <w:autoSpaceDN w:val="0"/>
        <w:adjustRightInd w:val="0"/>
        <w:spacing w:after="0"/>
        <w:ind w:left="1124"/>
        <w:rPr>
          <w:bCs/>
          <w:i/>
          <w:iCs/>
          <w:lang w:eastAsia="ja-JP"/>
        </w:rPr>
      </w:pPr>
      <w:r w:rsidRPr="00D43AF1">
        <w:rPr>
          <w:bCs/>
          <w:i/>
          <w:iCs/>
          <w:lang w:eastAsia="ja-JP"/>
        </w:rPr>
        <w:t>To support the following channel bandwidths and SCS as in the Table 2 below</w:t>
      </w:r>
    </w:p>
    <w:p w14:paraId="2FF3F4ED" w14:textId="77777777" w:rsidR="00D43AF1" w:rsidRPr="00D43AF1" w:rsidRDefault="00D43AF1" w:rsidP="00D43AF1">
      <w:pPr>
        <w:numPr>
          <w:ilvl w:val="1"/>
          <w:numId w:val="26"/>
        </w:numPr>
        <w:overflowPunct w:val="0"/>
        <w:autoSpaceDE w:val="0"/>
        <w:autoSpaceDN w:val="0"/>
        <w:adjustRightInd w:val="0"/>
        <w:spacing w:after="0"/>
        <w:ind w:left="1124"/>
        <w:rPr>
          <w:bCs/>
          <w:i/>
          <w:iCs/>
          <w:lang w:eastAsia="ja-JP"/>
        </w:rPr>
      </w:pPr>
      <w:r w:rsidRPr="00D43AF1">
        <w:rPr>
          <w:bCs/>
          <w:i/>
          <w:iCs/>
          <w:lang w:eastAsia="ja-JP"/>
        </w:rPr>
        <w:t>UL channel bandwidth is limited to 20 MHz to limit the MSD as was the case with n71</w:t>
      </w:r>
    </w:p>
    <w:p w14:paraId="3D07FEB7" w14:textId="77777777" w:rsidR="00D43AF1" w:rsidRPr="00D43AF1" w:rsidRDefault="00D43AF1" w:rsidP="00D43AF1">
      <w:pPr>
        <w:numPr>
          <w:ilvl w:val="1"/>
          <w:numId w:val="26"/>
        </w:numPr>
        <w:overflowPunct w:val="0"/>
        <w:autoSpaceDE w:val="0"/>
        <w:autoSpaceDN w:val="0"/>
        <w:adjustRightInd w:val="0"/>
        <w:spacing w:after="0"/>
        <w:ind w:left="1124"/>
        <w:rPr>
          <w:bCs/>
          <w:i/>
          <w:iCs/>
          <w:lang w:eastAsia="ja-JP"/>
        </w:rPr>
      </w:pPr>
      <w:r w:rsidRPr="00D43AF1">
        <w:rPr>
          <w:bCs/>
          <w:i/>
          <w:iCs/>
          <w:lang w:eastAsia="ja-JP"/>
        </w:rPr>
        <w:t>The use of UE power class 3 (23dBm).</w:t>
      </w:r>
    </w:p>
    <w:p w14:paraId="76C38B6B" w14:textId="77777777" w:rsidR="00D43AF1" w:rsidRPr="00D43AF1" w:rsidRDefault="00D43AF1" w:rsidP="00D43AF1">
      <w:pPr>
        <w:numPr>
          <w:ilvl w:val="1"/>
          <w:numId w:val="26"/>
        </w:numPr>
        <w:overflowPunct w:val="0"/>
        <w:autoSpaceDE w:val="0"/>
        <w:autoSpaceDN w:val="0"/>
        <w:adjustRightInd w:val="0"/>
        <w:spacing w:after="0"/>
        <w:ind w:left="1124"/>
        <w:rPr>
          <w:bCs/>
          <w:i/>
          <w:iCs/>
          <w:lang w:eastAsia="ja-JP"/>
        </w:rPr>
      </w:pPr>
    </w:p>
    <w:p w14:paraId="46C87903" w14:textId="77777777" w:rsidR="00D43AF1" w:rsidRPr="00D43AF1" w:rsidRDefault="00D43AF1" w:rsidP="00D43AF1">
      <w:pPr>
        <w:pStyle w:val="TH"/>
        <w:ind w:left="284"/>
        <w:rPr>
          <w:i/>
          <w:iCs/>
        </w:rPr>
      </w:pPr>
      <w:r w:rsidRPr="00D43AF1">
        <w:rPr>
          <w:i/>
          <w:iCs/>
        </w:rPr>
        <w:t>Table 2: Channel bandwidth and SCS parameters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708"/>
        <w:gridCol w:w="709"/>
        <w:gridCol w:w="712"/>
        <w:gridCol w:w="709"/>
        <w:gridCol w:w="567"/>
        <w:gridCol w:w="709"/>
        <w:gridCol w:w="699"/>
        <w:gridCol w:w="9"/>
      </w:tblGrid>
      <w:tr w:rsidR="00D43AF1" w:rsidRPr="00D43AF1" w14:paraId="33B196FF" w14:textId="77777777" w:rsidTr="00D43AF1">
        <w:trPr>
          <w:gridAfter w:val="1"/>
          <w:wAfter w:w="9" w:type="dxa"/>
          <w:cantSplit/>
          <w:tblHeader/>
          <w:jc w:val="center"/>
        </w:trPr>
        <w:tc>
          <w:tcPr>
            <w:tcW w:w="848" w:type="dxa"/>
            <w:tcBorders>
              <w:top w:val="single" w:sz="4" w:space="0" w:color="auto"/>
              <w:left w:val="single" w:sz="4" w:space="0" w:color="auto"/>
              <w:bottom w:val="single" w:sz="4" w:space="0" w:color="auto"/>
              <w:right w:val="single" w:sz="4" w:space="0" w:color="auto"/>
            </w:tcBorders>
            <w:vAlign w:val="center"/>
            <w:hideMark/>
          </w:tcPr>
          <w:p w14:paraId="13D74CB9" w14:textId="77777777" w:rsidR="00D43AF1" w:rsidRPr="00D43AF1" w:rsidRDefault="00D43AF1">
            <w:pPr>
              <w:pStyle w:val="TAH"/>
              <w:rPr>
                <w:i/>
                <w:iCs/>
              </w:rPr>
            </w:pPr>
            <w:r w:rsidRPr="00D43AF1">
              <w:rPr>
                <w:i/>
                <w:iCs/>
              </w:rPr>
              <w:t>SCS</w:t>
            </w:r>
            <w:r w:rsidRPr="00D43AF1">
              <w:rPr>
                <w:rFonts w:eastAsia="Yu Mincho"/>
                <w:i/>
                <w:iCs/>
                <w:lang w:eastAsia="zh-CN"/>
              </w:rPr>
              <w:t xml:space="preserve"> (</w:t>
            </w:r>
            <w:r w:rsidRPr="00D43AF1">
              <w:rPr>
                <w:i/>
                <w:iCs/>
              </w:rPr>
              <w:t>kHz)</w:t>
            </w:r>
          </w:p>
        </w:tc>
        <w:tc>
          <w:tcPr>
            <w:tcW w:w="4813" w:type="dxa"/>
            <w:gridSpan w:val="7"/>
            <w:tcBorders>
              <w:top w:val="single" w:sz="4" w:space="0" w:color="auto"/>
              <w:left w:val="single" w:sz="4" w:space="0" w:color="auto"/>
              <w:bottom w:val="single" w:sz="4" w:space="0" w:color="auto"/>
              <w:right w:val="single" w:sz="4" w:space="0" w:color="auto"/>
            </w:tcBorders>
            <w:hideMark/>
          </w:tcPr>
          <w:p w14:paraId="45A70683" w14:textId="77777777" w:rsidR="00D43AF1" w:rsidRPr="00D43AF1" w:rsidRDefault="00D43AF1">
            <w:pPr>
              <w:pStyle w:val="TAH"/>
              <w:rPr>
                <w:i/>
                <w:iCs/>
              </w:rPr>
            </w:pPr>
            <w:r w:rsidRPr="00D43AF1">
              <w:rPr>
                <w:i/>
                <w:iCs/>
              </w:rPr>
              <w:t>channel bandwidth (MHz)</w:t>
            </w:r>
          </w:p>
        </w:tc>
      </w:tr>
      <w:tr w:rsidR="00D43AF1" w:rsidRPr="00D43AF1" w14:paraId="4B80A22D" w14:textId="77777777" w:rsidTr="00D43AF1">
        <w:trPr>
          <w:cantSplit/>
          <w:jc w:val="center"/>
        </w:trPr>
        <w:tc>
          <w:tcPr>
            <w:tcW w:w="848" w:type="dxa"/>
            <w:tcBorders>
              <w:top w:val="single" w:sz="4" w:space="0" w:color="auto"/>
              <w:left w:val="single" w:sz="4" w:space="0" w:color="auto"/>
              <w:bottom w:val="single" w:sz="4" w:space="0" w:color="auto"/>
              <w:right w:val="single" w:sz="4" w:space="0" w:color="auto"/>
            </w:tcBorders>
            <w:vAlign w:val="center"/>
            <w:hideMark/>
          </w:tcPr>
          <w:p w14:paraId="3EFA9273" w14:textId="77777777" w:rsidR="00D43AF1" w:rsidRPr="00D43AF1" w:rsidRDefault="00D43AF1">
            <w:pPr>
              <w:pStyle w:val="TAC"/>
              <w:rPr>
                <w:rFonts w:eastAsia="Yu Mincho"/>
                <w:i/>
                <w:iCs/>
              </w:rPr>
            </w:pPr>
            <w:r w:rsidRPr="00D43AF1">
              <w:rPr>
                <w:i/>
                <w:iCs/>
              </w:rPr>
              <w:t>15</w:t>
            </w:r>
          </w:p>
        </w:tc>
        <w:tc>
          <w:tcPr>
            <w:tcW w:w="708" w:type="dxa"/>
            <w:tcBorders>
              <w:top w:val="single" w:sz="4" w:space="0" w:color="auto"/>
              <w:left w:val="single" w:sz="4" w:space="0" w:color="auto"/>
              <w:bottom w:val="single" w:sz="4" w:space="0" w:color="auto"/>
              <w:right w:val="single" w:sz="4" w:space="0" w:color="auto"/>
            </w:tcBorders>
            <w:hideMark/>
          </w:tcPr>
          <w:p w14:paraId="2DD10924" w14:textId="77777777" w:rsidR="00D43AF1" w:rsidRPr="00D43AF1" w:rsidRDefault="00D43AF1">
            <w:pPr>
              <w:pStyle w:val="TAC"/>
              <w:rPr>
                <w:rFonts w:eastAsia="Yu Mincho"/>
                <w:i/>
                <w:iCs/>
              </w:rPr>
            </w:pPr>
            <w:r w:rsidRPr="00D43AF1">
              <w:rPr>
                <w:i/>
                <w:iCs/>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5868DE" w14:textId="77777777" w:rsidR="00D43AF1" w:rsidRPr="00D43AF1" w:rsidRDefault="00D43AF1">
            <w:pPr>
              <w:pStyle w:val="TAC"/>
              <w:rPr>
                <w:rFonts w:eastAsia="Yu Mincho"/>
                <w:i/>
                <w:iCs/>
              </w:rPr>
            </w:pPr>
            <w:r w:rsidRPr="00D43AF1">
              <w:rPr>
                <w:i/>
                <w:iCs/>
              </w:rPr>
              <w:t>10</w:t>
            </w:r>
          </w:p>
        </w:tc>
        <w:tc>
          <w:tcPr>
            <w:tcW w:w="712" w:type="dxa"/>
            <w:tcBorders>
              <w:top w:val="single" w:sz="4" w:space="0" w:color="auto"/>
              <w:left w:val="single" w:sz="4" w:space="0" w:color="auto"/>
              <w:bottom w:val="single" w:sz="4" w:space="0" w:color="auto"/>
              <w:right w:val="single" w:sz="4" w:space="0" w:color="auto"/>
            </w:tcBorders>
            <w:vAlign w:val="center"/>
            <w:hideMark/>
          </w:tcPr>
          <w:p w14:paraId="25BBEEBB" w14:textId="77777777" w:rsidR="00D43AF1" w:rsidRPr="00D43AF1" w:rsidRDefault="00D43AF1">
            <w:pPr>
              <w:pStyle w:val="TAC"/>
              <w:rPr>
                <w:rFonts w:eastAsia="Yu Mincho"/>
                <w:i/>
                <w:iCs/>
              </w:rPr>
            </w:pPr>
            <w:r w:rsidRPr="00D43AF1">
              <w:rPr>
                <w:i/>
                <w:iCs/>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C24CDB" w14:textId="77777777" w:rsidR="00D43AF1" w:rsidRPr="00D43AF1" w:rsidRDefault="00D43AF1">
            <w:pPr>
              <w:pStyle w:val="TAC"/>
              <w:rPr>
                <w:rFonts w:eastAsia="Yu Mincho"/>
                <w:i/>
                <w:iCs/>
              </w:rPr>
            </w:pPr>
            <w:r w:rsidRPr="00D43AF1">
              <w:rPr>
                <w:i/>
                <w:iCs/>
              </w:rPr>
              <w:t>20</w:t>
            </w:r>
          </w:p>
        </w:tc>
        <w:tc>
          <w:tcPr>
            <w:tcW w:w="567" w:type="dxa"/>
            <w:tcBorders>
              <w:top w:val="single" w:sz="4" w:space="0" w:color="auto"/>
              <w:left w:val="single" w:sz="4" w:space="0" w:color="auto"/>
              <w:bottom w:val="single" w:sz="4" w:space="0" w:color="auto"/>
              <w:right w:val="single" w:sz="4" w:space="0" w:color="auto"/>
            </w:tcBorders>
            <w:hideMark/>
          </w:tcPr>
          <w:p w14:paraId="7A0B4DFD" w14:textId="77777777" w:rsidR="00D43AF1" w:rsidRPr="00D43AF1" w:rsidRDefault="00D43AF1">
            <w:pPr>
              <w:pStyle w:val="TAC"/>
              <w:rPr>
                <w:rFonts w:eastAsia="Yu Mincho"/>
                <w:i/>
                <w:iCs/>
              </w:rPr>
            </w:pPr>
            <w:r w:rsidRPr="00D43AF1">
              <w:rPr>
                <w:i/>
                <w:iCs/>
              </w:rPr>
              <w:t>25</w:t>
            </w:r>
          </w:p>
        </w:tc>
        <w:tc>
          <w:tcPr>
            <w:tcW w:w="709" w:type="dxa"/>
            <w:tcBorders>
              <w:top w:val="single" w:sz="4" w:space="0" w:color="auto"/>
              <w:left w:val="single" w:sz="4" w:space="0" w:color="auto"/>
              <w:bottom w:val="single" w:sz="4" w:space="0" w:color="auto"/>
              <w:right w:val="single" w:sz="4" w:space="0" w:color="auto"/>
            </w:tcBorders>
            <w:hideMark/>
          </w:tcPr>
          <w:p w14:paraId="1EBBDA59" w14:textId="77777777" w:rsidR="00D43AF1" w:rsidRPr="00D43AF1" w:rsidRDefault="00D43AF1">
            <w:pPr>
              <w:pStyle w:val="TAC"/>
              <w:rPr>
                <w:rFonts w:eastAsia="Yu Mincho"/>
                <w:i/>
                <w:iCs/>
              </w:rPr>
            </w:pPr>
            <w:r w:rsidRPr="00D43AF1">
              <w:rPr>
                <w:i/>
                <w:iCs/>
              </w:rPr>
              <w:t>30</w:t>
            </w:r>
          </w:p>
        </w:tc>
        <w:tc>
          <w:tcPr>
            <w:tcW w:w="708" w:type="dxa"/>
            <w:gridSpan w:val="2"/>
            <w:tcBorders>
              <w:top w:val="single" w:sz="4" w:space="0" w:color="auto"/>
              <w:left w:val="single" w:sz="4" w:space="0" w:color="auto"/>
              <w:bottom w:val="single" w:sz="4" w:space="0" w:color="auto"/>
              <w:right w:val="single" w:sz="4" w:space="0" w:color="auto"/>
            </w:tcBorders>
            <w:hideMark/>
          </w:tcPr>
          <w:p w14:paraId="27B4507D" w14:textId="77777777" w:rsidR="00D43AF1" w:rsidRPr="00D43AF1" w:rsidRDefault="00D43AF1">
            <w:pPr>
              <w:pStyle w:val="TAC"/>
              <w:rPr>
                <w:rFonts w:eastAsia="SimSun"/>
                <w:i/>
                <w:iCs/>
              </w:rPr>
            </w:pPr>
            <w:r w:rsidRPr="00D43AF1">
              <w:rPr>
                <w:i/>
                <w:iCs/>
              </w:rPr>
              <w:t>35</w:t>
            </w:r>
          </w:p>
        </w:tc>
      </w:tr>
      <w:tr w:rsidR="00D43AF1" w:rsidRPr="00D43AF1" w14:paraId="48A05FB6" w14:textId="77777777" w:rsidTr="00D43AF1">
        <w:trPr>
          <w:cantSplit/>
          <w:jc w:val="center"/>
        </w:trPr>
        <w:tc>
          <w:tcPr>
            <w:tcW w:w="848" w:type="dxa"/>
            <w:tcBorders>
              <w:top w:val="single" w:sz="4" w:space="0" w:color="auto"/>
              <w:left w:val="single" w:sz="4" w:space="0" w:color="auto"/>
              <w:bottom w:val="single" w:sz="4" w:space="0" w:color="auto"/>
              <w:right w:val="single" w:sz="4" w:space="0" w:color="auto"/>
            </w:tcBorders>
            <w:vAlign w:val="center"/>
            <w:hideMark/>
          </w:tcPr>
          <w:p w14:paraId="20DA7F3A" w14:textId="77777777" w:rsidR="00D43AF1" w:rsidRPr="00D43AF1" w:rsidRDefault="00D43AF1">
            <w:pPr>
              <w:pStyle w:val="TAC"/>
              <w:rPr>
                <w:rFonts w:eastAsia="Yu Mincho"/>
                <w:i/>
                <w:iCs/>
              </w:rPr>
            </w:pPr>
            <w:r w:rsidRPr="00D43AF1">
              <w:rPr>
                <w:i/>
                <w:iCs/>
              </w:rPr>
              <w:t>30</w:t>
            </w:r>
          </w:p>
        </w:tc>
        <w:tc>
          <w:tcPr>
            <w:tcW w:w="708" w:type="dxa"/>
            <w:tcBorders>
              <w:top w:val="single" w:sz="4" w:space="0" w:color="auto"/>
              <w:left w:val="single" w:sz="4" w:space="0" w:color="auto"/>
              <w:bottom w:val="single" w:sz="4" w:space="0" w:color="auto"/>
              <w:right w:val="single" w:sz="4" w:space="0" w:color="auto"/>
            </w:tcBorders>
          </w:tcPr>
          <w:p w14:paraId="794F969A" w14:textId="77777777" w:rsidR="00D43AF1" w:rsidRPr="00D43AF1" w:rsidRDefault="00D43AF1">
            <w:pPr>
              <w:pStyle w:val="TAC"/>
              <w:rPr>
                <w:rFonts w:eastAsia="Yu Mincho"/>
                <w:i/>
                <w:iCs/>
              </w:rPr>
            </w:pPr>
          </w:p>
        </w:tc>
        <w:tc>
          <w:tcPr>
            <w:tcW w:w="709" w:type="dxa"/>
            <w:tcBorders>
              <w:top w:val="single" w:sz="4" w:space="0" w:color="auto"/>
              <w:left w:val="single" w:sz="4" w:space="0" w:color="auto"/>
              <w:bottom w:val="single" w:sz="4" w:space="0" w:color="auto"/>
              <w:right w:val="single" w:sz="4" w:space="0" w:color="auto"/>
            </w:tcBorders>
            <w:hideMark/>
          </w:tcPr>
          <w:p w14:paraId="7D519D89" w14:textId="77777777" w:rsidR="00D43AF1" w:rsidRPr="00D43AF1" w:rsidRDefault="00D43AF1">
            <w:pPr>
              <w:pStyle w:val="TAC"/>
              <w:rPr>
                <w:rFonts w:eastAsia="Yu Mincho"/>
                <w:i/>
                <w:iCs/>
              </w:rPr>
            </w:pPr>
            <w:r w:rsidRPr="00D43AF1">
              <w:rPr>
                <w:i/>
                <w:iCs/>
              </w:rPr>
              <w:t>10</w:t>
            </w:r>
          </w:p>
        </w:tc>
        <w:tc>
          <w:tcPr>
            <w:tcW w:w="712" w:type="dxa"/>
            <w:tcBorders>
              <w:top w:val="single" w:sz="4" w:space="0" w:color="auto"/>
              <w:left w:val="single" w:sz="4" w:space="0" w:color="auto"/>
              <w:bottom w:val="single" w:sz="4" w:space="0" w:color="auto"/>
              <w:right w:val="single" w:sz="4" w:space="0" w:color="auto"/>
            </w:tcBorders>
            <w:vAlign w:val="center"/>
            <w:hideMark/>
          </w:tcPr>
          <w:p w14:paraId="3F1579E5" w14:textId="77777777" w:rsidR="00D43AF1" w:rsidRPr="00D43AF1" w:rsidRDefault="00D43AF1">
            <w:pPr>
              <w:pStyle w:val="TAC"/>
              <w:rPr>
                <w:rFonts w:eastAsia="Yu Mincho"/>
                <w:i/>
                <w:iCs/>
              </w:rPr>
            </w:pPr>
            <w:r w:rsidRPr="00D43AF1">
              <w:rPr>
                <w:i/>
                <w:iCs/>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F21A09" w14:textId="77777777" w:rsidR="00D43AF1" w:rsidRPr="00D43AF1" w:rsidRDefault="00D43AF1">
            <w:pPr>
              <w:pStyle w:val="TAC"/>
              <w:rPr>
                <w:rFonts w:eastAsia="Yu Mincho"/>
                <w:i/>
                <w:iCs/>
              </w:rPr>
            </w:pPr>
            <w:r w:rsidRPr="00D43AF1">
              <w:rPr>
                <w:i/>
                <w:iCs/>
              </w:rPr>
              <w:t>20</w:t>
            </w:r>
          </w:p>
        </w:tc>
        <w:tc>
          <w:tcPr>
            <w:tcW w:w="567" w:type="dxa"/>
            <w:tcBorders>
              <w:top w:val="single" w:sz="4" w:space="0" w:color="auto"/>
              <w:left w:val="single" w:sz="4" w:space="0" w:color="auto"/>
              <w:bottom w:val="single" w:sz="4" w:space="0" w:color="auto"/>
              <w:right w:val="single" w:sz="4" w:space="0" w:color="auto"/>
            </w:tcBorders>
            <w:hideMark/>
          </w:tcPr>
          <w:p w14:paraId="23DDAEED" w14:textId="77777777" w:rsidR="00D43AF1" w:rsidRPr="00D43AF1" w:rsidRDefault="00D43AF1">
            <w:pPr>
              <w:pStyle w:val="TAC"/>
              <w:rPr>
                <w:rFonts w:eastAsia="Yu Mincho"/>
                <w:i/>
                <w:iCs/>
              </w:rPr>
            </w:pPr>
            <w:r w:rsidRPr="00D43AF1">
              <w:rPr>
                <w:i/>
                <w:iCs/>
              </w:rPr>
              <w:t>25</w:t>
            </w:r>
          </w:p>
        </w:tc>
        <w:tc>
          <w:tcPr>
            <w:tcW w:w="709" w:type="dxa"/>
            <w:tcBorders>
              <w:top w:val="single" w:sz="4" w:space="0" w:color="auto"/>
              <w:left w:val="single" w:sz="4" w:space="0" w:color="auto"/>
              <w:bottom w:val="single" w:sz="4" w:space="0" w:color="auto"/>
              <w:right w:val="single" w:sz="4" w:space="0" w:color="auto"/>
            </w:tcBorders>
            <w:hideMark/>
          </w:tcPr>
          <w:p w14:paraId="0A8C83E8" w14:textId="77777777" w:rsidR="00D43AF1" w:rsidRPr="00D43AF1" w:rsidRDefault="00D43AF1">
            <w:pPr>
              <w:pStyle w:val="TAC"/>
              <w:rPr>
                <w:rFonts w:eastAsia="Yu Mincho"/>
                <w:i/>
                <w:iCs/>
              </w:rPr>
            </w:pPr>
            <w:r w:rsidRPr="00D43AF1">
              <w:rPr>
                <w:i/>
                <w:iCs/>
              </w:rPr>
              <w:t>30</w:t>
            </w:r>
          </w:p>
        </w:tc>
        <w:tc>
          <w:tcPr>
            <w:tcW w:w="708" w:type="dxa"/>
            <w:gridSpan w:val="2"/>
            <w:tcBorders>
              <w:top w:val="single" w:sz="4" w:space="0" w:color="auto"/>
              <w:left w:val="single" w:sz="4" w:space="0" w:color="auto"/>
              <w:bottom w:val="single" w:sz="4" w:space="0" w:color="auto"/>
              <w:right w:val="single" w:sz="4" w:space="0" w:color="auto"/>
            </w:tcBorders>
            <w:hideMark/>
          </w:tcPr>
          <w:p w14:paraId="4BAD0B89" w14:textId="77777777" w:rsidR="00D43AF1" w:rsidRPr="00D43AF1" w:rsidRDefault="00D43AF1">
            <w:pPr>
              <w:pStyle w:val="TAC"/>
              <w:rPr>
                <w:rFonts w:eastAsia="SimSun"/>
                <w:i/>
                <w:iCs/>
              </w:rPr>
            </w:pPr>
            <w:r w:rsidRPr="00D43AF1">
              <w:rPr>
                <w:i/>
                <w:iCs/>
              </w:rPr>
              <w:t>35</w:t>
            </w:r>
          </w:p>
        </w:tc>
      </w:tr>
    </w:tbl>
    <w:p w14:paraId="4B8493E5" w14:textId="77777777" w:rsidR="00D43AF1" w:rsidRPr="00D43AF1" w:rsidRDefault="00D43AF1" w:rsidP="00D43AF1">
      <w:pPr>
        <w:ind w:left="284" w:right="-99"/>
        <w:rPr>
          <w:i/>
          <w:iCs/>
        </w:rPr>
      </w:pPr>
    </w:p>
    <w:p w14:paraId="382A9CAC" w14:textId="77777777" w:rsidR="00D43AF1" w:rsidRPr="00D43AF1" w:rsidRDefault="00D43AF1" w:rsidP="00D43AF1">
      <w:pPr>
        <w:pStyle w:val="ListParagraph"/>
        <w:numPr>
          <w:ilvl w:val="0"/>
          <w:numId w:val="27"/>
        </w:numPr>
        <w:overflowPunct w:val="0"/>
        <w:autoSpaceDE w:val="0"/>
        <w:autoSpaceDN w:val="0"/>
        <w:adjustRightInd w:val="0"/>
        <w:ind w:left="1004" w:right="-99"/>
        <w:rPr>
          <w:i/>
          <w:iCs/>
        </w:rPr>
      </w:pPr>
      <w:r w:rsidRPr="00D43AF1">
        <w:rPr>
          <w:i/>
          <w:iCs/>
        </w:rPr>
        <w:t>Develop a technical specification for the APT 600 MHz band for option B1 (as defined in table 1) for the APT region 600 MHz band with a view to developing the normative text on:</w:t>
      </w:r>
    </w:p>
    <w:p w14:paraId="55C93C36" w14:textId="77777777" w:rsidR="00D43AF1" w:rsidRPr="00D43AF1" w:rsidRDefault="00D43AF1" w:rsidP="00D43AF1">
      <w:pPr>
        <w:numPr>
          <w:ilvl w:val="0"/>
          <w:numId w:val="28"/>
        </w:numPr>
        <w:overflowPunct w:val="0"/>
        <w:autoSpaceDE w:val="0"/>
        <w:autoSpaceDN w:val="0"/>
        <w:adjustRightInd w:val="0"/>
        <w:ind w:left="1004" w:right="-99"/>
        <w:rPr>
          <w:i/>
          <w:iCs/>
        </w:rPr>
      </w:pPr>
      <w:r w:rsidRPr="00D43AF1">
        <w:rPr>
          <w:i/>
          <w:iCs/>
        </w:rPr>
        <w:t>Operating band, channel bandwidth and system parameters- see Table 1 and Table 2</w:t>
      </w:r>
    </w:p>
    <w:p w14:paraId="2417D9A2" w14:textId="77777777" w:rsidR="00D43AF1" w:rsidRPr="00D43AF1" w:rsidRDefault="00D43AF1" w:rsidP="00D43AF1">
      <w:pPr>
        <w:numPr>
          <w:ilvl w:val="0"/>
          <w:numId w:val="28"/>
        </w:numPr>
        <w:overflowPunct w:val="0"/>
        <w:autoSpaceDE w:val="0"/>
        <w:autoSpaceDN w:val="0"/>
        <w:adjustRightInd w:val="0"/>
        <w:ind w:left="1004" w:right="-99"/>
        <w:rPr>
          <w:i/>
          <w:iCs/>
        </w:rPr>
      </w:pPr>
      <w:r w:rsidRPr="00D43AF1">
        <w:rPr>
          <w:i/>
          <w:iCs/>
        </w:rPr>
        <w:t>BS and UE RF core requirement taking into account potential coexistence issues</w:t>
      </w:r>
    </w:p>
    <w:p w14:paraId="4204D28D" w14:textId="77777777" w:rsidR="00D43AF1" w:rsidRPr="00D43AF1" w:rsidRDefault="00D43AF1" w:rsidP="00D43AF1">
      <w:pPr>
        <w:numPr>
          <w:ilvl w:val="0"/>
          <w:numId w:val="28"/>
        </w:numPr>
        <w:overflowPunct w:val="0"/>
        <w:autoSpaceDE w:val="0"/>
        <w:autoSpaceDN w:val="0"/>
        <w:adjustRightInd w:val="0"/>
        <w:ind w:left="1004"/>
        <w:jc w:val="both"/>
        <w:rPr>
          <w:i/>
          <w:iCs/>
          <w:lang w:eastAsia="zh-CN"/>
        </w:rPr>
      </w:pPr>
      <w:r w:rsidRPr="00D43AF1">
        <w:rPr>
          <w:i/>
          <w:iCs/>
        </w:rPr>
        <w:t>RRM requirement</w:t>
      </w:r>
    </w:p>
    <w:p w14:paraId="7BF6BCB6" w14:textId="77777777" w:rsidR="00D43AF1" w:rsidRDefault="00D43AF1" w:rsidP="00763D3F"/>
    <w:p w14:paraId="68301C53" w14:textId="2FC19B15" w:rsidR="002A2F73" w:rsidRDefault="002A2F73" w:rsidP="002A2F73">
      <w:pPr>
        <w:pStyle w:val="Heading1"/>
      </w:pPr>
      <w:r>
        <w:t>Discussion</w:t>
      </w:r>
    </w:p>
    <w:p w14:paraId="75960643" w14:textId="63ECD90A" w:rsidR="00895F9F" w:rsidRDefault="00D43AF1" w:rsidP="000F2EC2">
      <w:r>
        <w:t xml:space="preserve">APT600 </w:t>
      </w:r>
      <w:r w:rsidR="00895F9F">
        <w:t xml:space="preserve">B1 duplexer has been studied in the feasibility study [2]. B1 </w:t>
      </w:r>
      <w:r>
        <w:t xml:space="preserve">option </w:t>
      </w:r>
      <w:r w:rsidR="00895F9F">
        <w:t xml:space="preserve">is based </w:t>
      </w:r>
      <w:r w:rsidR="00D46711">
        <w:t xml:space="preserve">on a single </w:t>
      </w:r>
      <w:r w:rsidR="00895F9F">
        <w:t xml:space="preserve">duplexer </w:t>
      </w:r>
      <w:r w:rsidR="00D46711">
        <w:t xml:space="preserve">of passband bandwidth 40 MHz, which </w:t>
      </w:r>
      <w:r w:rsidR="00895F9F">
        <w:t>support</w:t>
      </w:r>
      <w:r w:rsidR="00D46711">
        <w:t>s</w:t>
      </w:r>
      <w:r w:rsidR="00895F9F">
        <w:t xml:space="preserve"> both </w:t>
      </w:r>
      <w:r>
        <w:t>APT600 band</w:t>
      </w:r>
      <w:r w:rsidR="00895F9F">
        <w:t xml:space="preserve"> and band n71. </w:t>
      </w:r>
      <w:r w:rsidR="00BA5327">
        <w:t>Supporting both bands with a single architecture is important for supporting the single UE ecosystem.</w:t>
      </w:r>
    </w:p>
    <w:p w14:paraId="43D94264" w14:textId="089BF38E" w:rsidR="00BA5327" w:rsidRPr="00BA5327" w:rsidRDefault="00BA5327" w:rsidP="000F2EC2">
      <w:pPr>
        <w:rPr>
          <w:b/>
          <w:bCs/>
          <w:i/>
          <w:iCs/>
        </w:rPr>
      </w:pPr>
      <w:r w:rsidRPr="00BA5327">
        <w:rPr>
          <w:b/>
          <w:bCs/>
          <w:i/>
          <w:iCs/>
        </w:rPr>
        <w:t>Proposal 1: A single UE RF architecture that supports both B1 and band n71 shall be assumed.</w:t>
      </w:r>
    </w:p>
    <w:p w14:paraId="61DB37A5" w14:textId="1ED94A33" w:rsidR="00BA5327" w:rsidRDefault="00D43AF1" w:rsidP="000F2EC2">
      <w:r>
        <w:t>The objectives of the WI, such as power class and channel bandwidths are aligned with the band n71. We expect n71 requirement can be reused for most UE RF requirement.</w:t>
      </w:r>
    </w:p>
    <w:p w14:paraId="53788A9C" w14:textId="6CCA789C" w:rsidR="004A3AD4" w:rsidRPr="004A3AD4" w:rsidRDefault="004A3AD4" w:rsidP="004A3AD4">
      <w:pPr>
        <w:rPr>
          <w:u w:val="single"/>
        </w:rPr>
      </w:pPr>
      <w:r>
        <w:rPr>
          <w:u w:val="single"/>
        </w:rPr>
        <w:lastRenderedPageBreak/>
        <w:t>Maximum output power</w:t>
      </w:r>
      <w:r w:rsidRPr="004A3AD4">
        <w:rPr>
          <w:u w:val="single"/>
        </w:rPr>
        <w:t>:</w:t>
      </w:r>
    </w:p>
    <w:p w14:paraId="456EABDF" w14:textId="34D17911" w:rsidR="00D43AF1" w:rsidRDefault="00D43AF1" w:rsidP="009F032B">
      <w:r>
        <w:t>UE max power and its tolerance for n71 PC3 is specified 23 dBm +2/-2.5 dB.</w:t>
      </w:r>
      <w:r w:rsidR="009F032B">
        <w:t xml:space="preserve"> One for UL MIMO is 23 dBm +2/3 dB.</w:t>
      </w:r>
      <w:r>
        <w:t xml:space="preserve"> This </w:t>
      </w:r>
      <w:r w:rsidR="009F032B">
        <w:t>should</w:t>
      </w:r>
      <w:r>
        <w:t xml:space="preserve"> be reused for the</w:t>
      </w:r>
      <w:r w:rsidR="0059665F">
        <w:t xml:space="preserve"> </w:t>
      </w:r>
      <w:r>
        <w:t>APT600 band</w:t>
      </w:r>
      <w:r w:rsidR="009F032B">
        <w:t xml:space="preserve"> without assuming </w:t>
      </w:r>
      <w:r w:rsidR="0059665F">
        <w:t xml:space="preserve">additional </w:t>
      </w:r>
      <w:r w:rsidR="00B90F7C">
        <w:t xml:space="preserve">insertion </w:t>
      </w:r>
      <w:r w:rsidR="009F032B">
        <w:t>loss in UL</w:t>
      </w:r>
      <w:r w:rsidR="002B2318">
        <w:t xml:space="preserve"> </w:t>
      </w:r>
      <w:r w:rsidR="00B90F7C">
        <w:t>from n71</w:t>
      </w:r>
      <w:r w:rsidR="0059665F">
        <w:t xml:space="preserve">. No further relaxation such as </w:t>
      </w:r>
      <w:r w:rsidR="002B2318">
        <w:t xml:space="preserve">band edge relaxation </w:t>
      </w:r>
      <w:r w:rsidR="002B2318" w:rsidRPr="002B2318">
        <w:rPr>
          <w:rFonts w:ascii="Symbol" w:hAnsi="Symbol"/>
        </w:rPr>
        <w:t>D</w:t>
      </w:r>
      <w:r w:rsidR="002B2318">
        <w:t>Tc</w:t>
      </w:r>
      <w:r w:rsidR="0059665F">
        <w:t xml:space="preserve"> should be nedded</w:t>
      </w:r>
      <w:r w:rsidR="002B2318">
        <w:t xml:space="preserve">. </w:t>
      </w:r>
    </w:p>
    <w:p w14:paraId="1E8CBEB9" w14:textId="59341F3D" w:rsidR="009F032B" w:rsidRDefault="009F032B" w:rsidP="009F032B">
      <w:pPr>
        <w:rPr>
          <w:b/>
          <w:bCs/>
          <w:i/>
          <w:iCs/>
        </w:rPr>
      </w:pPr>
      <w:r>
        <w:rPr>
          <w:b/>
          <w:bCs/>
          <w:i/>
          <w:iCs/>
        </w:rPr>
        <w:t xml:space="preserve">Observation </w:t>
      </w:r>
      <w:r w:rsidRPr="00BA5327">
        <w:rPr>
          <w:b/>
          <w:bCs/>
          <w:i/>
          <w:iCs/>
        </w:rPr>
        <w:t xml:space="preserve">1: </w:t>
      </w:r>
      <w:r>
        <w:rPr>
          <w:b/>
          <w:bCs/>
          <w:i/>
          <w:iCs/>
        </w:rPr>
        <w:t xml:space="preserve">Max power tolerance for PC3 </w:t>
      </w:r>
      <w:r w:rsidR="00B90F7C">
        <w:rPr>
          <w:b/>
          <w:bCs/>
          <w:i/>
          <w:iCs/>
        </w:rPr>
        <w:t xml:space="preserve">should </w:t>
      </w:r>
      <w:r>
        <w:rPr>
          <w:b/>
          <w:bCs/>
          <w:i/>
          <w:iCs/>
        </w:rPr>
        <w:t xml:space="preserve">be +2/-2.5 dB. One for PC3 UL MIMO </w:t>
      </w:r>
      <w:r w:rsidR="00B90F7C">
        <w:rPr>
          <w:b/>
          <w:bCs/>
          <w:i/>
          <w:iCs/>
        </w:rPr>
        <w:t>should</w:t>
      </w:r>
      <w:r>
        <w:rPr>
          <w:b/>
          <w:bCs/>
          <w:i/>
          <w:iCs/>
        </w:rPr>
        <w:t xml:space="preserve"> be +2/+3 dB.</w:t>
      </w:r>
    </w:p>
    <w:p w14:paraId="4A3BB3F1" w14:textId="3781920D" w:rsidR="009F032B" w:rsidRDefault="009F032B" w:rsidP="000F2EC2"/>
    <w:p w14:paraId="4A1A08F9" w14:textId="7E8B1FB5" w:rsidR="004A3AD4" w:rsidRPr="004A3AD4" w:rsidRDefault="004A3AD4" w:rsidP="004A3AD4">
      <w:pPr>
        <w:rPr>
          <w:u w:val="single"/>
        </w:rPr>
      </w:pPr>
      <w:r>
        <w:rPr>
          <w:u w:val="single"/>
        </w:rPr>
        <w:t>Network signalling</w:t>
      </w:r>
      <w:r w:rsidRPr="004A3AD4">
        <w:rPr>
          <w:u w:val="single"/>
        </w:rPr>
        <w:t>:</w:t>
      </w:r>
    </w:p>
    <w:p w14:paraId="18F3E241" w14:textId="24C71E1F" w:rsidR="00D43AF1" w:rsidRDefault="00D43AF1" w:rsidP="000F2EC2">
      <w:r>
        <w:t xml:space="preserve">Network signalling value NS_01 and NS_35 are defined for band n71. NS_35 corresponds to the US regulations, thus NS_35 is not expected used for APT region. </w:t>
      </w:r>
      <w:r w:rsidR="009F032B">
        <w:t>Unless there is further input about regional regulations, only NS_01 would be needed for APT600 band.</w:t>
      </w:r>
    </w:p>
    <w:p w14:paraId="2268956F" w14:textId="286A80B5" w:rsidR="009F032B" w:rsidRDefault="009F032B" w:rsidP="009F032B">
      <w:pPr>
        <w:rPr>
          <w:b/>
          <w:bCs/>
          <w:i/>
          <w:iCs/>
        </w:rPr>
      </w:pPr>
      <w:r>
        <w:rPr>
          <w:b/>
          <w:bCs/>
          <w:i/>
          <w:iCs/>
        </w:rPr>
        <w:t xml:space="preserve">Observation </w:t>
      </w:r>
      <w:r w:rsidR="00B90F7C">
        <w:rPr>
          <w:b/>
          <w:bCs/>
          <w:i/>
          <w:iCs/>
        </w:rPr>
        <w:t>2</w:t>
      </w:r>
      <w:r w:rsidRPr="00BA5327">
        <w:rPr>
          <w:b/>
          <w:bCs/>
          <w:i/>
          <w:iCs/>
        </w:rPr>
        <w:t xml:space="preserve">: </w:t>
      </w:r>
      <w:r>
        <w:rPr>
          <w:b/>
          <w:bCs/>
          <w:i/>
          <w:iCs/>
        </w:rPr>
        <w:t>No network signalling value (other than NS_01) is identified yet for APT region.</w:t>
      </w:r>
    </w:p>
    <w:p w14:paraId="46604D96" w14:textId="41784E3F" w:rsidR="00D43AF1" w:rsidRDefault="00D43AF1" w:rsidP="009F032B"/>
    <w:p w14:paraId="2D684450" w14:textId="322D8AC4" w:rsidR="004A3AD4" w:rsidRPr="004A3AD4" w:rsidRDefault="004A3AD4" w:rsidP="004A3AD4">
      <w:pPr>
        <w:rPr>
          <w:u w:val="single"/>
        </w:rPr>
      </w:pPr>
      <w:r>
        <w:rPr>
          <w:u w:val="single"/>
        </w:rPr>
        <w:t>UE coexistence</w:t>
      </w:r>
      <w:r w:rsidRPr="004A3AD4">
        <w:rPr>
          <w:u w:val="single"/>
        </w:rPr>
        <w:t>:</w:t>
      </w:r>
    </w:p>
    <w:p w14:paraId="3799E6DB" w14:textId="2B918372" w:rsidR="00B90F7C" w:rsidRDefault="00B90F7C" w:rsidP="009F032B">
      <w:r>
        <w:t xml:space="preserve">For the coexistence of APT600 band, </w:t>
      </w:r>
      <w:r w:rsidR="000243CD">
        <w:t xml:space="preserve">at least </w:t>
      </w:r>
      <w:r w:rsidR="001E4A30">
        <w:t xml:space="preserve">the following </w:t>
      </w:r>
      <w:r w:rsidR="00034119">
        <w:t>bands</w:t>
      </w:r>
      <w:r w:rsidR="001E4A30">
        <w:t xml:space="preserve"> </w:t>
      </w:r>
      <w:r w:rsidR="00BE61B9">
        <w:t>for</w:t>
      </w:r>
      <w:r w:rsidR="001E4A30">
        <w:t xml:space="preserve"> </w:t>
      </w:r>
      <w:r w:rsidR="00BE61B9">
        <w:t>APT region</w:t>
      </w:r>
      <w:r w:rsidR="00D67621">
        <w:t>,</w:t>
      </w:r>
      <w:r w:rsidR="00034119">
        <w:t xml:space="preserve"> </w:t>
      </w:r>
      <w:r>
        <w:t xml:space="preserve">1, 3, 5, 7, 8, </w:t>
      </w:r>
      <w:r w:rsidR="00034119">
        <w:t>20, 26, 28, 38, 39, 40, 41, 42, 50, 51, 52, 65, 74, n77, n78 should be added in UE coexistence table.</w:t>
      </w:r>
    </w:p>
    <w:p w14:paraId="233710FD" w14:textId="4B46863F" w:rsidR="001E4A30" w:rsidRDefault="001E4A30" w:rsidP="001E4A30">
      <w:r>
        <w:t>Among them, bands 34, 42, n77 and n78 have harmonic relations. Co-existence table example is attached.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90F7C" w14:paraId="114BCBBC" w14:textId="77777777" w:rsidTr="00B90F7C">
        <w:trPr>
          <w:trHeight w:val="270"/>
          <w:tblHeader/>
          <w:jc w:val="center"/>
        </w:trPr>
        <w:tc>
          <w:tcPr>
            <w:tcW w:w="959" w:type="dxa"/>
            <w:tcBorders>
              <w:top w:val="single" w:sz="4" w:space="0" w:color="auto"/>
              <w:left w:val="single" w:sz="4" w:space="0" w:color="auto"/>
              <w:bottom w:val="nil"/>
              <w:right w:val="single" w:sz="4" w:space="0" w:color="auto"/>
            </w:tcBorders>
            <w:vAlign w:val="center"/>
            <w:hideMark/>
          </w:tcPr>
          <w:p w14:paraId="43449CC3" w14:textId="77777777" w:rsidR="00B90F7C" w:rsidRDefault="00B90F7C">
            <w:pPr>
              <w:pStyle w:val="TAH"/>
              <w:keepNext w:val="0"/>
            </w:pPr>
            <w:r>
              <w:rPr>
                <w:lang w:val="fi-FI"/>
              </w:rPr>
              <w:t>NR</w:t>
            </w:r>
            <w: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3A3EABA6" w14:textId="77777777" w:rsidR="00B90F7C" w:rsidRDefault="00B90F7C">
            <w:pPr>
              <w:pStyle w:val="TAH"/>
              <w:keepNext w:val="0"/>
            </w:pPr>
            <w:r>
              <w:t>Spurious emission for UE co-existence</w:t>
            </w:r>
          </w:p>
        </w:tc>
      </w:tr>
      <w:tr w:rsidR="00B90F7C" w14:paraId="30B57F5B" w14:textId="77777777" w:rsidTr="00B90F7C">
        <w:trPr>
          <w:trHeight w:val="450"/>
          <w:tblHeader/>
          <w:jc w:val="center"/>
        </w:trPr>
        <w:tc>
          <w:tcPr>
            <w:tcW w:w="959" w:type="dxa"/>
            <w:tcBorders>
              <w:top w:val="nil"/>
              <w:left w:val="single" w:sz="4" w:space="0" w:color="auto"/>
              <w:bottom w:val="single" w:sz="4" w:space="0" w:color="auto"/>
              <w:right w:val="single" w:sz="4" w:space="0" w:color="auto"/>
            </w:tcBorders>
            <w:vAlign w:val="center"/>
            <w:hideMark/>
          </w:tcPr>
          <w:p w14:paraId="23D3A944" w14:textId="77777777" w:rsidR="00B90F7C" w:rsidRDefault="00B90F7C"/>
        </w:tc>
        <w:tc>
          <w:tcPr>
            <w:tcW w:w="2831" w:type="dxa"/>
            <w:tcBorders>
              <w:top w:val="single" w:sz="4" w:space="0" w:color="auto"/>
              <w:left w:val="single" w:sz="4" w:space="0" w:color="auto"/>
              <w:bottom w:val="single" w:sz="4" w:space="0" w:color="auto"/>
              <w:right w:val="single" w:sz="4" w:space="0" w:color="auto"/>
            </w:tcBorders>
            <w:hideMark/>
          </w:tcPr>
          <w:p w14:paraId="0A115180" w14:textId="77777777" w:rsidR="00B90F7C" w:rsidRDefault="00B90F7C">
            <w:pPr>
              <w:pStyle w:val="TAH"/>
              <w:keepNext w:val="0"/>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55704D07" w14:textId="77777777" w:rsidR="00B90F7C" w:rsidRDefault="00B90F7C">
            <w:pPr>
              <w:pStyle w:val="TAH"/>
              <w:keepNext w:val="0"/>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5047E1DB" w14:textId="77777777" w:rsidR="00B90F7C" w:rsidRDefault="00B90F7C">
            <w:pPr>
              <w:pStyle w:val="TAH"/>
              <w:keepNext w:val="0"/>
            </w:pPr>
            <w: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70B06001" w14:textId="77777777" w:rsidR="00B90F7C" w:rsidRDefault="00B90F7C">
            <w:pPr>
              <w:pStyle w:val="TAH"/>
              <w:keepNext w:val="0"/>
            </w:pPr>
            <w:r>
              <w:t>MBW (MHz)</w:t>
            </w:r>
          </w:p>
        </w:tc>
        <w:tc>
          <w:tcPr>
            <w:tcW w:w="928" w:type="dxa"/>
            <w:tcBorders>
              <w:top w:val="single" w:sz="4" w:space="0" w:color="auto"/>
              <w:left w:val="single" w:sz="4" w:space="0" w:color="auto"/>
              <w:bottom w:val="single" w:sz="4" w:space="0" w:color="auto"/>
              <w:right w:val="single" w:sz="4" w:space="0" w:color="auto"/>
            </w:tcBorders>
            <w:noWrap/>
            <w:hideMark/>
          </w:tcPr>
          <w:p w14:paraId="395FF136" w14:textId="77777777" w:rsidR="00B90F7C" w:rsidRDefault="00B90F7C">
            <w:pPr>
              <w:pStyle w:val="TAH"/>
              <w:keepNext w:val="0"/>
            </w:pPr>
            <w:r>
              <w:t>NOTE</w:t>
            </w:r>
          </w:p>
        </w:tc>
      </w:tr>
      <w:tr w:rsidR="00B90F7C" w14:paraId="2AC355C4" w14:textId="77777777" w:rsidTr="00B90F7C">
        <w:trPr>
          <w:trHeight w:val="225"/>
          <w:jc w:val="center"/>
        </w:trPr>
        <w:tc>
          <w:tcPr>
            <w:tcW w:w="959" w:type="dxa"/>
            <w:tcBorders>
              <w:top w:val="single" w:sz="4" w:space="0" w:color="auto"/>
              <w:left w:val="single" w:sz="4" w:space="0" w:color="auto"/>
              <w:bottom w:val="nil"/>
              <w:right w:val="single" w:sz="4" w:space="0" w:color="auto"/>
            </w:tcBorders>
            <w:hideMark/>
          </w:tcPr>
          <w:p w14:paraId="149722B5" w14:textId="43A29789" w:rsidR="00B90F7C" w:rsidRDefault="00B90F7C">
            <w:pPr>
              <w:pStyle w:val="TAC"/>
            </w:pPr>
            <w:r>
              <w:t>APT600</w:t>
            </w:r>
          </w:p>
        </w:tc>
        <w:tc>
          <w:tcPr>
            <w:tcW w:w="2831" w:type="dxa"/>
            <w:tcBorders>
              <w:top w:val="single" w:sz="4" w:space="0" w:color="auto"/>
              <w:left w:val="single" w:sz="4" w:space="0" w:color="auto"/>
              <w:bottom w:val="single" w:sz="4" w:space="0" w:color="auto"/>
              <w:right w:val="single" w:sz="4" w:space="0" w:color="auto"/>
            </w:tcBorders>
            <w:hideMark/>
          </w:tcPr>
          <w:p w14:paraId="051B254B" w14:textId="16A8E028" w:rsidR="00B90F7C" w:rsidRDefault="00B90F7C">
            <w:pPr>
              <w:pStyle w:val="TAL"/>
            </w:pPr>
            <w:r>
              <w:t>E-UTRA Band 1, 3, 5, 7, 8, 20, 26, 28, 38, 39, 40, 41, 43, 50, 51, 65, 74</w:t>
            </w:r>
          </w:p>
        </w:tc>
        <w:tc>
          <w:tcPr>
            <w:tcW w:w="810" w:type="dxa"/>
            <w:tcBorders>
              <w:top w:val="single" w:sz="4" w:space="0" w:color="auto"/>
              <w:left w:val="single" w:sz="4" w:space="0" w:color="auto"/>
              <w:bottom w:val="single" w:sz="4" w:space="0" w:color="auto"/>
              <w:right w:val="single" w:sz="4" w:space="0" w:color="auto"/>
            </w:tcBorders>
            <w:hideMark/>
          </w:tcPr>
          <w:p w14:paraId="7D724FD0" w14:textId="77777777" w:rsidR="00B90F7C" w:rsidRDefault="00B90F7C">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56CC6CA" w14:textId="77777777" w:rsidR="00B90F7C" w:rsidRDefault="00B90F7C">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130055" w14:textId="77777777" w:rsidR="00B90F7C" w:rsidRDefault="00B90F7C">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900AB9F" w14:textId="77777777" w:rsidR="00B90F7C" w:rsidRDefault="00B90F7C">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9C4DE6F" w14:textId="77777777" w:rsidR="00B90F7C" w:rsidRDefault="00B90F7C">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09622D6" w14:textId="77777777" w:rsidR="00B90F7C" w:rsidRDefault="00B90F7C">
            <w:pPr>
              <w:pStyle w:val="TAC"/>
            </w:pPr>
          </w:p>
        </w:tc>
      </w:tr>
      <w:tr w:rsidR="00B90F7C" w14:paraId="28925D47" w14:textId="77777777" w:rsidTr="00B90F7C">
        <w:trPr>
          <w:trHeight w:val="225"/>
          <w:jc w:val="center"/>
        </w:trPr>
        <w:tc>
          <w:tcPr>
            <w:tcW w:w="959" w:type="dxa"/>
            <w:tcBorders>
              <w:top w:val="nil"/>
              <w:left w:val="single" w:sz="4" w:space="0" w:color="auto"/>
              <w:bottom w:val="nil"/>
              <w:right w:val="single" w:sz="4" w:space="0" w:color="auto"/>
            </w:tcBorders>
          </w:tcPr>
          <w:p w14:paraId="22BE1ADE" w14:textId="77777777" w:rsidR="00B90F7C" w:rsidRDefault="00B90F7C">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219883E" w14:textId="77777777" w:rsidR="00B90F7C" w:rsidRDefault="00B90F7C">
            <w:pPr>
              <w:pStyle w:val="TAL"/>
              <w:rPr>
                <w:lang w:val="sv-FI"/>
              </w:rPr>
            </w:pPr>
            <w:r>
              <w:rPr>
                <w:lang w:val="sv-FI"/>
              </w:rPr>
              <w:t>E-UTRA Band 34, 42</w:t>
            </w:r>
          </w:p>
          <w:p w14:paraId="588CAB4F" w14:textId="77777777" w:rsidR="00B90F7C" w:rsidRDefault="00B90F7C">
            <w:pPr>
              <w:pStyle w:val="TAL"/>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2794C80C" w14:textId="77777777" w:rsidR="00B90F7C" w:rsidRDefault="00B90F7C">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1CB3FBE" w14:textId="77777777" w:rsidR="00B90F7C" w:rsidRDefault="00B90F7C">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D590529" w14:textId="77777777" w:rsidR="00B90F7C" w:rsidRDefault="00B90F7C">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27C505" w14:textId="77777777" w:rsidR="00B90F7C" w:rsidRDefault="00B90F7C">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FBE2376" w14:textId="77777777" w:rsidR="00B90F7C" w:rsidRDefault="00B90F7C">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C634D1F" w14:textId="77777777" w:rsidR="00B90F7C" w:rsidRDefault="00B90F7C">
            <w:pPr>
              <w:pStyle w:val="TAC"/>
            </w:pPr>
            <w:r>
              <w:t>2</w:t>
            </w:r>
          </w:p>
        </w:tc>
      </w:tr>
      <w:tr w:rsidR="00B90F7C" w14:paraId="4476E111" w14:textId="77777777" w:rsidTr="00B90F7C">
        <w:trPr>
          <w:trHeight w:val="225"/>
          <w:jc w:val="center"/>
        </w:trPr>
        <w:tc>
          <w:tcPr>
            <w:tcW w:w="959" w:type="dxa"/>
            <w:tcBorders>
              <w:top w:val="nil"/>
              <w:left w:val="single" w:sz="4" w:space="0" w:color="auto"/>
              <w:bottom w:val="single" w:sz="4" w:space="0" w:color="auto"/>
              <w:right w:val="single" w:sz="4" w:space="0" w:color="auto"/>
            </w:tcBorders>
          </w:tcPr>
          <w:p w14:paraId="12113D6B" w14:textId="77777777" w:rsidR="00B90F7C" w:rsidRDefault="00B90F7C">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A6DF66E" w14:textId="25864DDF" w:rsidR="00B90F7C" w:rsidRDefault="00B90F7C">
            <w:pPr>
              <w:pStyle w:val="TAL"/>
            </w:pPr>
            <w:r>
              <w:t xml:space="preserve">NR Band </w:t>
            </w:r>
            <w:r w:rsidR="00034119">
              <w:t>APT600</w:t>
            </w:r>
          </w:p>
        </w:tc>
        <w:tc>
          <w:tcPr>
            <w:tcW w:w="810" w:type="dxa"/>
            <w:tcBorders>
              <w:top w:val="single" w:sz="4" w:space="0" w:color="auto"/>
              <w:left w:val="single" w:sz="4" w:space="0" w:color="auto"/>
              <w:bottom w:val="single" w:sz="4" w:space="0" w:color="auto"/>
              <w:right w:val="single" w:sz="4" w:space="0" w:color="auto"/>
            </w:tcBorders>
            <w:hideMark/>
          </w:tcPr>
          <w:p w14:paraId="2793BB85" w14:textId="77777777" w:rsidR="00B90F7C" w:rsidRDefault="00B90F7C">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98DA3D2" w14:textId="77777777" w:rsidR="00B90F7C" w:rsidRDefault="00B90F7C">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D2AC91" w14:textId="77777777" w:rsidR="00B90F7C" w:rsidRDefault="00B90F7C">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2332B7E" w14:textId="77777777" w:rsidR="00B90F7C" w:rsidRDefault="00B90F7C">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0183B25" w14:textId="77777777" w:rsidR="00B90F7C" w:rsidRDefault="00B90F7C">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CA1C106" w14:textId="77777777" w:rsidR="00B90F7C" w:rsidRDefault="00B90F7C">
            <w:pPr>
              <w:pStyle w:val="TAC"/>
            </w:pPr>
            <w:r>
              <w:t>15</w:t>
            </w:r>
          </w:p>
        </w:tc>
      </w:tr>
    </w:tbl>
    <w:p w14:paraId="5F2D39BD" w14:textId="3334C84F" w:rsidR="009F032B" w:rsidRDefault="009F032B" w:rsidP="009F032B"/>
    <w:p w14:paraId="00CE3DC2" w14:textId="337D4C92" w:rsidR="000243CD" w:rsidRPr="000243CD" w:rsidRDefault="000243CD" w:rsidP="000243CD">
      <w:pPr>
        <w:rPr>
          <w:b/>
          <w:bCs/>
          <w:i/>
          <w:iCs/>
        </w:rPr>
      </w:pPr>
      <w:r w:rsidRPr="000243CD">
        <w:rPr>
          <w:b/>
          <w:bCs/>
          <w:i/>
          <w:iCs/>
        </w:rPr>
        <w:t>Observation 3: For the coexistence of APT600 band, at least the following APT region bands 1, 3, 5, 7, 8, 20, 26, 28, 38, 39, 40, 41, 42, 50, 51, 65, 74, n77, n78 should be added in UE coexistence table.</w:t>
      </w:r>
    </w:p>
    <w:p w14:paraId="0AF55518" w14:textId="7C5304D6" w:rsidR="000243CD" w:rsidRDefault="000243CD" w:rsidP="009F032B"/>
    <w:p w14:paraId="17ED9130" w14:textId="71DC0C0C" w:rsidR="004A3AD4" w:rsidRPr="004A3AD4" w:rsidRDefault="004A3AD4" w:rsidP="009F032B">
      <w:pPr>
        <w:rPr>
          <w:u w:val="single"/>
        </w:rPr>
      </w:pPr>
      <w:r w:rsidRPr="004A3AD4">
        <w:rPr>
          <w:u w:val="single"/>
        </w:rPr>
        <w:t>REFSENS:</w:t>
      </w:r>
    </w:p>
    <w:p w14:paraId="044C7700" w14:textId="4717AEC0" w:rsidR="00D43AF1" w:rsidRDefault="004A3AD4" w:rsidP="000F2EC2">
      <w:r>
        <w:t>It</w:t>
      </w:r>
      <w:r w:rsidR="000243CD">
        <w:t xml:space="preserve"> is already assumed in WID that UL is restricted to 20 MHz to avoid large MSD</w:t>
      </w:r>
      <w:r w:rsidR="00F9188E">
        <w:t>, which is aligned with band n71</w:t>
      </w:r>
      <w:r w:rsidR="000243CD">
        <w:t xml:space="preserve">. The UL frequency is 5 MHz further away in case of AP600 due to larger duplex distance. MSD impact may be </w:t>
      </w:r>
      <w:r>
        <w:t>relaxed</w:t>
      </w:r>
      <w:r w:rsidR="00F9188E">
        <w:t xml:space="preserve"> due to the larger separation, which needs to be further studied.</w:t>
      </w:r>
    </w:p>
    <w:p w14:paraId="7297DAAE" w14:textId="77777777" w:rsidR="00F9188E" w:rsidRPr="00F9188E" w:rsidRDefault="00F9188E" w:rsidP="000F2EC2"/>
    <w:p w14:paraId="09B4E8C8" w14:textId="0FC8110B" w:rsidR="004A3AD4" w:rsidRPr="004A3AD4" w:rsidRDefault="0059665F" w:rsidP="000F2EC2">
      <w:pPr>
        <w:rPr>
          <w:u w:val="single"/>
        </w:rPr>
      </w:pPr>
      <w:r>
        <w:rPr>
          <w:u w:val="single"/>
        </w:rPr>
        <w:t xml:space="preserve">Receiver </w:t>
      </w:r>
      <w:r w:rsidR="004A3AD4" w:rsidRPr="004A3AD4">
        <w:rPr>
          <w:u w:val="single"/>
        </w:rPr>
        <w:t>Blocking:</w:t>
      </w:r>
    </w:p>
    <w:p w14:paraId="2BC1EC85" w14:textId="6BF536F1" w:rsidR="00364E18" w:rsidRDefault="0059665F" w:rsidP="000F2EC2">
      <w:r>
        <w:t xml:space="preserve">The Rx requirement w.r.t. the coexistence of DTT has been studied in [3] for the US band. </w:t>
      </w:r>
      <w:r w:rsidR="004A3AD4">
        <w:t xml:space="preserve">In-band, out-of-band and narrow band blocking should be specified for APT600 aligned with </w:t>
      </w:r>
      <w:r>
        <w:t xml:space="preserve">that assumption. The requirement can be aligned with the band n71. </w:t>
      </w:r>
    </w:p>
    <w:p w14:paraId="3CDD0F36" w14:textId="65E0229D" w:rsidR="004A3AD4" w:rsidRPr="004A3AD4" w:rsidRDefault="004A3AD4" w:rsidP="004A3AD4">
      <w:pPr>
        <w:rPr>
          <w:b/>
          <w:bCs/>
          <w:i/>
          <w:iCs/>
        </w:rPr>
      </w:pPr>
      <w:r w:rsidRPr="004A3AD4">
        <w:rPr>
          <w:b/>
          <w:bCs/>
          <w:i/>
          <w:iCs/>
        </w:rPr>
        <w:t>Observation</w:t>
      </w:r>
      <w:r w:rsidR="006B3F6F">
        <w:rPr>
          <w:b/>
          <w:bCs/>
          <w:i/>
          <w:iCs/>
        </w:rPr>
        <w:t xml:space="preserve"> 4</w:t>
      </w:r>
      <w:r w:rsidRPr="004A3AD4">
        <w:rPr>
          <w:b/>
          <w:bCs/>
          <w:i/>
          <w:iCs/>
        </w:rPr>
        <w:t>: In-band, out-of-band and narrow band blocking should be specified for APT600 aligned with band n71.</w:t>
      </w:r>
    </w:p>
    <w:p w14:paraId="698BA841" w14:textId="77777777" w:rsidR="00D51028" w:rsidRPr="00D51028" w:rsidRDefault="00D51028" w:rsidP="009F7DF6"/>
    <w:p w14:paraId="16207F8D" w14:textId="19668CE9" w:rsidR="004D7480" w:rsidRDefault="004D7480" w:rsidP="004D7480">
      <w:pPr>
        <w:pStyle w:val="Heading1"/>
      </w:pPr>
      <w:r>
        <w:lastRenderedPageBreak/>
        <w:t>Conclusion</w:t>
      </w:r>
    </w:p>
    <w:p w14:paraId="6DA6DBEB" w14:textId="77777777" w:rsidR="00076436" w:rsidRPr="00BA5327" w:rsidRDefault="00076436" w:rsidP="00076436">
      <w:pPr>
        <w:rPr>
          <w:b/>
          <w:bCs/>
          <w:i/>
          <w:iCs/>
        </w:rPr>
      </w:pPr>
      <w:r w:rsidRPr="00BA5327">
        <w:rPr>
          <w:b/>
          <w:bCs/>
          <w:i/>
          <w:iCs/>
        </w:rPr>
        <w:t>Proposal 1: A single UE RF architecture that supports both B1 and band n71 shall be assumed.</w:t>
      </w:r>
    </w:p>
    <w:p w14:paraId="46228962" w14:textId="77777777" w:rsidR="00F9188E" w:rsidRDefault="00F9188E" w:rsidP="00F9188E">
      <w:pPr>
        <w:rPr>
          <w:b/>
          <w:bCs/>
          <w:i/>
          <w:iCs/>
        </w:rPr>
      </w:pPr>
      <w:r>
        <w:rPr>
          <w:b/>
          <w:bCs/>
          <w:i/>
          <w:iCs/>
        </w:rPr>
        <w:t xml:space="preserve">Observation </w:t>
      </w:r>
      <w:r w:rsidRPr="00BA5327">
        <w:rPr>
          <w:b/>
          <w:bCs/>
          <w:i/>
          <w:iCs/>
        </w:rPr>
        <w:t xml:space="preserve">1: </w:t>
      </w:r>
      <w:r>
        <w:rPr>
          <w:b/>
          <w:bCs/>
          <w:i/>
          <w:iCs/>
        </w:rPr>
        <w:t>Max power tolerance for PC3 should be +2/-2.5 dB. One for PC3 UL MIMO should be +2/+3 dB.</w:t>
      </w:r>
    </w:p>
    <w:p w14:paraId="0ADF78DA" w14:textId="77777777" w:rsidR="00F9188E" w:rsidRDefault="00F9188E" w:rsidP="00F9188E">
      <w:pPr>
        <w:rPr>
          <w:b/>
          <w:bCs/>
          <w:i/>
          <w:iCs/>
        </w:rPr>
      </w:pPr>
      <w:r>
        <w:rPr>
          <w:b/>
          <w:bCs/>
          <w:i/>
          <w:iCs/>
        </w:rPr>
        <w:t>Observation 2</w:t>
      </w:r>
      <w:r w:rsidRPr="00BA5327">
        <w:rPr>
          <w:b/>
          <w:bCs/>
          <w:i/>
          <w:iCs/>
        </w:rPr>
        <w:t xml:space="preserve">: </w:t>
      </w:r>
      <w:r>
        <w:rPr>
          <w:b/>
          <w:bCs/>
          <w:i/>
          <w:iCs/>
        </w:rPr>
        <w:t>No network signalling value (other than NS_01) is identified yet for APT region.</w:t>
      </w:r>
    </w:p>
    <w:p w14:paraId="4F589203" w14:textId="45109F35" w:rsidR="00F9188E" w:rsidRPr="000243CD" w:rsidRDefault="00F9188E" w:rsidP="00F9188E">
      <w:pPr>
        <w:rPr>
          <w:b/>
          <w:bCs/>
          <w:i/>
          <w:iCs/>
        </w:rPr>
      </w:pPr>
      <w:r w:rsidRPr="000243CD">
        <w:rPr>
          <w:b/>
          <w:bCs/>
          <w:i/>
          <w:iCs/>
        </w:rPr>
        <w:t>Observation 3: For the coexistence of APT600 band, at least the following APT region bands 1, 3, 5, 7, 8, 20, 26, 28, 38, 39, 40, 41, 42, 50, 51, 65, 74, n77, n78 should be added in UE coexistence table.</w:t>
      </w:r>
    </w:p>
    <w:p w14:paraId="0118DC27" w14:textId="3318A545" w:rsidR="00F9188E" w:rsidRPr="004A3AD4" w:rsidRDefault="00F9188E" w:rsidP="00F9188E">
      <w:pPr>
        <w:rPr>
          <w:b/>
          <w:bCs/>
          <w:i/>
          <w:iCs/>
        </w:rPr>
      </w:pPr>
      <w:r w:rsidRPr="004A3AD4">
        <w:rPr>
          <w:b/>
          <w:bCs/>
          <w:i/>
          <w:iCs/>
        </w:rPr>
        <w:t>Observation</w:t>
      </w:r>
      <w:r w:rsidR="006B3F6F">
        <w:rPr>
          <w:b/>
          <w:bCs/>
          <w:i/>
          <w:iCs/>
        </w:rPr>
        <w:t xml:space="preserve"> 4</w:t>
      </w:r>
      <w:r w:rsidRPr="004A3AD4">
        <w:rPr>
          <w:b/>
          <w:bCs/>
          <w:i/>
          <w:iCs/>
        </w:rPr>
        <w:t>: In-band, out-of-band and narrow band blocking should be specified for APT600 aligned with band n71.</w:t>
      </w:r>
    </w:p>
    <w:p w14:paraId="2E285418" w14:textId="4CD1E919" w:rsidR="000F7C7E" w:rsidRDefault="000F7C7E" w:rsidP="000F7C7E">
      <w:pPr>
        <w:pStyle w:val="Heading1"/>
      </w:pPr>
      <w:r>
        <w:t>Reference</w:t>
      </w:r>
    </w:p>
    <w:p w14:paraId="2205B6A1" w14:textId="1C8477E6" w:rsidR="008E6832" w:rsidRDefault="00BC71CE" w:rsidP="00072FA4">
      <w:r>
        <w:t xml:space="preserve">[1] </w:t>
      </w:r>
      <w:r w:rsidR="00364E18" w:rsidRPr="00364E18">
        <w:t>RP-221778</w:t>
      </w:r>
      <w:r w:rsidR="00364E18">
        <w:t xml:space="preserve"> </w:t>
      </w:r>
      <w:r w:rsidR="00364E18" w:rsidRPr="00364E18">
        <w:t>New WID on APT 600 MHz NR band</w:t>
      </w:r>
      <w:r w:rsidR="00364E18" w:rsidRPr="00364E18">
        <w:tab/>
      </w:r>
    </w:p>
    <w:p w14:paraId="47D1ABC9" w14:textId="503CB2CB" w:rsidR="008E6832" w:rsidRDefault="008E6832" w:rsidP="00072FA4">
      <w:r>
        <w:t xml:space="preserve">[2] </w:t>
      </w:r>
      <w:r w:rsidR="00364E18" w:rsidRPr="00364E18">
        <w:t>TR 38.860</w:t>
      </w:r>
      <w:r w:rsidR="00364E18">
        <w:t xml:space="preserve"> </w:t>
      </w:r>
      <w:r w:rsidR="00364E18" w:rsidRPr="00364E18">
        <w:t>Study on extended 600MHz NR band</w:t>
      </w:r>
    </w:p>
    <w:p w14:paraId="43A3FEA5" w14:textId="1272A7EF" w:rsidR="0059665F" w:rsidRDefault="0059665F" w:rsidP="00072FA4">
      <w:r>
        <w:t xml:space="preserve">[3] TR 36.755 </w:t>
      </w:r>
      <w:r w:rsidRPr="0059665F">
        <w:t>US 600 MHz Band for LTE</w:t>
      </w:r>
    </w:p>
    <w:p w14:paraId="32D1D516" w14:textId="4B122296" w:rsidR="002C21C2" w:rsidRDefault="002C21C2" w:rsidP="00072FA4"/>
    <w:sectPr w:rsidR="002C21C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CC1B4" w14:textId="77777777" w:rsidR="00D07FD7" w:rsidRDefault="00D07FD7">
      <w:r>
        <w:separator/>
      </w:r>
    </w:p>
  </w:endnote>
  <w:endnote w:type="continuationSeparator" w:id="0">
    <w:p w14:paraId="43D48B49" w14:textId="77777777" w:rsidR="00D07FD7" w:rsidRDefault="00D07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ì??"/>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D8380" w14:textId="77777777" w:rsidR="00D07FD7" w:rsidRDefault="00D07FD7">
      <w:r>
        <w:separator/>
      </w:r>
    </w:p>
  </w:footnote>
  <w:footnote w:type="continuationSeparator" w:id="0">
    <w:p w14:paraId="0600A798" w14:textId="77777777" w:rsidR="00D07FD7" w:rsidRDefault="00D07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tentative="1">
      <w:start w:val="1"/>
      <w:numFmt w:val="bullet"/>
      <w:lvlText w:val=""/>
      <w:lvlJc w:val="left"/>
      <w:pPr>
        <w:ind w:left="3096" w:hanging="360"/>
      </w:pPr>
      <w:rPr>
        <w:rFonts w:ascii="Symbol" w:hAnsi="Symbol" w:hint="default"/>
      </w:rPr>
    </w:lvl>
    <w:lvl w:ilvl="4" w:tplc="041D0003" w:tentative="1">
      <w:start w:val="1"/>
      <w:numFmt w:val="bullet"/>
      <w:lvlText w:val="o"/>
      <w:lvlJc w:val="left"/>
      <w:pPr>
        <w:ind w:left="3816" w:hanging="360"/>
      </w:pPr>
      <w:rPr>
        <w:rFonts w:ascii="Courier New" w:hAnsi="Courier New" w:cs="Courier New" w:hint="default"/>
      </w:rPr>
    </w:lvl>
    <w:lvl w:ilvl="5" w:tplc="041D0005" w:tentative="1">
      <w:start w:val="1"/>
      <w:numFmt w:val="bullet"/>
      <w:lvlText w:val=""/>
      <w:lvlJc w:val="left"/>
      <w:pPr>
        <w:ind w:left="4536" w:hanging="360"/>
      </w:pPr>
      <w:rPr>
        <w:rFonts w:ascii="Wingdings" w:hAnsi="Wingdings" w:hint="default"/>
      </w:rPr>
    </w:lvl>
    <w:lvl w:ilvl="6" w:tplc="041D0001" w:tentative="1">
      <w:start w:val="1"/>
      <w:numFmt w:val="bullet"/>
      <w:lvlText w:val=""/>
      <w:lvlJc w:val="left"/>
      <w:pPr>
        <w:ind w:left="5256" w:hanging="360"/>
      </w:pPr>
      <w:rPr>
        <w:rFonts w:ascii="Symbol" w:hAnsi="Symbol" w:hint="default"/>
      </w:rPr>
    </w:lvl>
    <w:lvl w:ilvl="7" w:tplc="041D0003" w:tentative="1">
      <w:start w:val="1"/>
      <w:numFmt w:val="bullet"/>
      <w:lvlText w:val="o"/>
      <w:lvlJc w:val="left"/>
      <w:pPr>
        <w:ind w:left="5976" w:hanging="360"/>
      </w:pPr>
      <w:rPr>
        <w:rFonts w:ascii="Courier New" w:hAnsi="Courier New" w:cs="Courier New" w:hint="default"/>
      </w:rPr>
    </w:lvl>
    <w:lvl w:ilvl="8" w:tplc="041D0005" w:tentative="1">
      <w:start w:val="1"/>
      <w:numFmt w:val="bullet"/>
      <w:lvlText w:val=""/>
      <w:lvlJc w:val="left"/>
      <w:pPr>
        <w:ind w:left="6696" w:hanging="360"/>
      </w:pPr>
      <w:rPr>
        <w:rFonts w:ascii="Wingdings" w:hAnsi="Wingdings" w:hint="default"/>
      </w:rPr>
    </w:lvl>
  </w:abstractNum>
  <w:abstractNum w:abstractNumId="2"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79123F"/>
    <w:multiLevelType w:val="hybridMultilevel"/>
    <w:tmpl w:val="3C9A2FE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FB4D44"/>
    <w:multiLevelType w:val="hybridMultilevel"/>
    <w:tmpl w:val="C98A6C9C"/>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AE95901"/>
    <w:multiLevelType w:val="hybridMultilevel"/>
    <w:tmpl w:val="0E0A0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80808"/>
    <w:multiLevelType w:val="multilevel"/>
    <w:tmpl w:val="30480808"/>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2" w15:restartNumberingAfterBreak="0">
    <w:nsid w:val="35D55A82"/>
    <w:multiLevelType w:val="hybridMultilevel"/>
    <w:tmpl w:val="5B72A8A6"/>
    <w:lvl w:ilvl="0" w:tplc="0062F27E">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4F7983"/>
    <w:multiLevelType w:val="hybridMultilevel"/>
    <w:tmpl w:val="04E29754"/>
    <w:lvl w:ilvl="0" w:tplc="F6E2C99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E985E30"/>
    <w:multiLevelType w:val="multilevel"/>
    <w:tmpl w:val="4E985E30"/>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6" w15:restartNumberingAfterBreak="0">
    <w:nsid w:val="51167614"/>
    <w:multiLevelType w:val="hybridMultilevel"/>
    <w:tmpl w:val="385A3CD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7"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89629B6"/>
    <w:multiLevelType w:val="hybridMultilevel"/>
    <w:tmpl w:val="B8EA8EF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5D5D0D77"/>
    <w:multiLevelType w:val="multilevel"/>
    <w:tmpl w:val="5D5D0D77"/>
    <w:lvl w:ilvl="0">
      <w:start w:val="1"/>
      <w:numFmt w:val="lowerLetter"/>
      <w:lvlText w:val="%1."/>
      <w:lvlJc w:val="left"/>
      <w:pPr>
        <w:ind w:left="1480" w:hanging="360"/>
      </w:p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21"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2"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23"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num w:numId="1">
    <w:abstractNumId w:val="7"/>
  </w:num>
  <w:num w:numId="2">
    <w:abstractNumId w:val="10"/>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0"/>
  </w:num>
  <w:num w:numId="13">
    <w:abstractNumId w:val="6"/>
  </w:num>
  <w:num w:numId="14">
    <w:abstractNumId w:val="18"/>
  </w:num>
  <w:num w:numId="15">
    <w:abstractNumId w:val="8"/>
  </w:num>
  <w:num w:numId="16">
    <w:abstractNumId w:val="2"/>
  </w:num>
  <w:num w:numId="17">
    <w:abstractNumId w:val="4"/>
  </w:num>
  <w:num w:numId="18">
    <w:abstractNumId w:val="17"/>
  </w:num>
  <w:num w:numId="19">
    <w:abstractNumId w:val="12"/>
  </w:num>
  <w:num w:numId="20">
    <w:abstractNumId w:val="23"/>
  </w:num>
  <w:num w:numId="21">
    <w:abstractNumId w:val="22"/>
  </w:num>
  <w:num w:numId="22">
    <w:abstractNumId w:val="21"/>
  </w:num>
  <w:num w:numId="23">
    <w:abstractNumId w:val="19"/>
  </w:num>
  <w:num w:numId="24">
    <w:abstractNumId w:val="1"/>
  </w:num>
  <w:num w:numId="25">
    <w:abstractNumId w:val="9"/>
  </w:num>
  <w:num w:numId="26">
    <w:abstractNumId w:val="3"/>
  </w:num>
  <w:num w:numId="27">
    <w:abstractNumId w:val="14"/>
  </w:num>
  <w:num w:numId="2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878"/>
    <w:rsid w:val="0001395C"/>
    <w:rsid w:val="00020667"/>
    <w:rsid w:val="00024185"/>
    <w:rsid w:val="000243CD"/>
    <w:rsid w:val="000257A8"/>
    <w:rsid w:val="000258FD"/>
    <w:rsid w:val="00033397"/>
    <w:rsid w:val="00033AC5"/>
    <w:rsid w:val="00034119"/>
    <w:rsid w:val="0003761A"/>
    <w:rsid w:val="00040095"/>
    <w:rsid w:val="00046CB2"/>
    <w:rsid w:val="00051834"/>
    <w:rsid w:val="00054256"/>
    <w:rsid w:val="00054A22"/>
    <w:rsid w:val="00056CC1"/>
    <w:rsid w:val="00062023"/>
    <w:rsid w:val="000655A6"/>
    <w:rsid w:val="0006599D"/>
    <w:rsid w:val="00071CAA"/>
    <w:rsid w:val="00072FA4"/>
    <w:rsid w:val="0007470C"/>
    <w:rsid w:val="00076071"/>
    <w:rsid w:val="00076436"/>
    <w:rsid w:val="00080512"/>
    <w:rsid w:val="000867D4"/>
    <w:rsid w:val="00087BB0"/>
    <w:rsid w:val="000A0F76"/>
    <w:rsid w:val="000A54A5"/>
    <w:rsid w:val="000A5C68"/>
    <w:rsid w:val="000B7DB1"/>
    <w:rsid w:val="000C47C3"/>
    <w:rsid w:val="000C60C0"/>
    <w:rsid w:val="000C6648"/>
    <w:rsid w:val="000C7A83"/>
    <w:rsid w:val="000D58AB"/>
    <w:rsid w:val="000F2EC2"/>
    <w:rsid w:val="000F51AA"/>
    <w:rsid w:val="000F7C7E"/>
    <w:rsid w:val="001002C3"/>
    <w:rsid w:val="00106573"/>
    <w:rsid w:val="001078E7"/>
    <w:rsid w:val="0011311F"/>
    <w:rsid w:val="00113DFC"/>
    <w:rsid w:val="00133525"/>
    <w:rsid w:val="00136738"/>
    <w:rsid w:val="00137960"/>
    <w:rsid w:val="00153E66"/>
    <w:rsid w:val="001550ED"/>
    <w:rsid w:val="00157C6F"/>
    <w:rsid w:val="00172A3D"/>
    <w:rsid w:val="0017597D"/>
    <w:rsid w:val="00176F0B"/>
    <w:rsid w:val="001776A1"/>
    <w:rsid w:val="00182016"/>
    <w:rsid w:val="001836B1"/>
    <w:rsid w:val="001861AC"/>
    <w:rsid w:val="0018720F"/>
    <w:rsid w:val="00192F17"/>
    <w:rsid w:val="00196DD3"/>
    <w:rsid w:val="001A015F"/>
    <w:rsid w:val="001A4C42"/>
    <w:rsid w:val="001A7420"/>
    <w:rsid w:val="001B2D4C"/>
    <w:rsid w:val="001B413A"/>
    <w:rsid w:val="001B6300"/>
    <w:rsid w:val="001B6637"/>
    <w:rsid w:val="001C21C3"/>
    <w:rsid w:val="001C2561"/>
    <w:rsid w:val="001C37A3"/>
    <w:rsid w:val="001D02C2"/>
    <w:rsid w:val="001D7CF7"/>
    <w:rsid w:val="001E226E"/>
    <w:rsid w:val="001E4A30"/>
    <w:rsid w:val="001F0C1D"/>
    <w:rsid w:val="001F1132"/>
    <w:rsid w:val="001F168B"/>
    <w:rsid w:val="001F207A"/>
    <w:rsid w:val="001F492D"/>
    <w:rsid w:val="0020074D"/>
    <w:rsid w:val="00200BC4"/>
    <w:rsid w:val="0020424E"/>
    <w:rsid w:val="002112E8"/>
    <w:rsid w:val="00212B4F"/>
    <w:rsid w:val="0021588F"/>
    <w:rsid w:val="00220BB3"/>
    <w:rsid w:val="002221C0"/>
    <w:rsid w:val="002347A2"/>
    <w:rsid w:val="002378AA"/>
    <w:rsid w:val="00247DE8"/>
    <w:rsid w:val="00263DA2"/>
    <w:rsid w:val="002647E7"/>
    <w:rsid w:val="00267060"/>
    <w:rsid w:val="002675F0"/>
    <w:rsid w:val="0028533B"/>
    <w:rsid w:val="00292BEE"/>
    <w:rsid w:val="00293794"/>
    <w:rsid w:val="002A16F5"/>
    <w:rsid w:val="002A1B1D"/>
    <w:rsid w:val="002A2F73"/>
    <w:rsid w:val="002B1C1D"/>
    <w:rsid w:val="002B2318"/>
    <w:rsid w:val="002B6339"/>
    <w:rsid w:val="002B6FB7"/>
    <w:rsid w:val="002B7182"/>
    <w:rsid w:val="002C21C2"/>
    <w:rsid w:val="002C432C"/>
    <w:rsid w:val="002C5C84"/>
    <w:rsid w:val="002D1967"/>
    <w:rsid w:val="002D2831"/>
    <w:rsid w:val="002D2F5A"/>
    <w:rsid w:val="002D6F2D"/>
    <w:rsid w:val="002E00EE"/>
    <w:rsid w:val="002E6029"/>
    <w:rsid w:val="002F209E"/>
    <w:rsid w:val="002F4FBF"/>
    <w:rsid w:val="00301781"/>
    <w:rsid w:val="003029AE"/>
    <w:rsid w:val="00303930"/>
    <w:rsid w:val="003172DC"/>
    <w:rsid w:val="00323359"/>
    <w:rsid w:val="0032645C"/>
    <w:rsid w:val="00326A20"/>
    <w:rsid w:val="003321C9"/>
    <w:rsid w:val="00350AE3"/>
    <w:rsid w:val="0035462D"/>
    <w:rsid w:val="0035737B"/>
    <w:rsid w:val="00360E64"/>
    <w:rsid w:val="00362030"/>
    <w:rsid w:val="00363ADE"/>
    <w:rsid w:val="00364E18"/>
    <w:rsid w:val="0036633A"/>
    <w:rsid w:val="0037019F"/>
    <w:rsid w:val="003765B8"/>
    <w:rsid w:val="00381D58"/>
    <w:rsid w:val="00383116"/>
    <w:rsid w:val="0039363A"/>
    <w:rsid w:val="0039735C"/>
    <w:rsid w:val="003A0FFE"/>
    <w:rsid w:val="003A1151"/>
    <w:rsid w:val="003A54B1"/>
    <w:rsid w:val="003B0015"/>
    <w:rsid w:val="003C162A"/>
    <w:rsid w:val="003C2B65"/>
    <w:rsid w:val="003C3971"/>
    <w:rsid w:val="003D254C"/>
    <w:rsid w:val="003E0859"/>
    <w:rsid w:val="003E3DAE"/>
    <w:rsid w:val="003E3E43"/>
    <w:rsid w:val="003E429D"/>
    <w:rsid w:val="003E5266"/>
    <w:rsid w:val="003E6C12"/>
    <w:rsid w:val="00400656"/>
    <w:rsid w:val="00400D8B"/>
    <w:rsid w:val="00410AD1"/>
    <w:rsid w:val="00411EA2"/>
    <w:rsid w:val="004131EB"/>
    <w:rsid w:val="004149C9"/>
    <w:rsid w:val="004225D7"/>
    <w:rsid w:val="004232B3"/>
    <w:rsid w:val="00423334"/>
    <w:rsid w:val="004345EC"/>
    <w:rsid w:val="00446662"/>
    <w:rsid w:val="00451A2A"/>
    <w:rsid w:val="004651E4"/>
    <w:rsid w:val="00465515"/>
    <w:rsid w:val="004722B0"/>
    <w:rsid w:val="004737C6"/>
    <w:rsid w:val="00474E30"/>
    <w:rsid w:val="004830BD"/>
    <w:rsid w:val="00492286"/>
    <w:rsid w:val="004947D0"/>
    <w:rsid w:val="004A0A20"/>
    <w:rsid w:val="004A3AD4"/>
    <w:rsid w:val="004B7372"/>
    <w:rsid w:val="004C02FF"/>
    <w:rsid w:val="004C2071"/>
    <w:rsid w:val="004C45DF"/>
    <w:rsid w:val="004C500A"/>
    <w:rsid w:val="004C61A0"/>
    <w:rsid w:val="004D2F57"/>
    <w:rsid w:val="004D3578"/>
    <w:rsid w:val="004D359E"/>
    <w:rsid w:val="004D7480"/>
    <w:rsid w:val="004E026C"/>
    <w:rsid w:val="004E213A"/>
    <w:rsid w:val="004E47BF"/>
    <w:rsid w:val="004F0988"/>
    <w:rsid w:val="004F3340"/>
    <w:rsid w:val="004F6240"/>
    <w:rsid w:val="004F79C0"/>
    <w:rsid w:val="005064BD"/>
    <w:rsid w:val="00511493"/>
    <w:rsid w:val="00511DF7"/>
    <w:rsid w:val="00520A39"/>
    <w:rsid w:val="0053388B"/>
    <w:rsid w:val="00535773"/>
    <w:rsid w:val="005361D7"/>
    <w:rsid w:val="0054178C"/>
    <w:rsid w:val="00543E6C"/>
    <w:rsid w:val="00554B10"/>
    <w:rsid w:val="00563EB9"/>
    <w:rsid w:val="00565087"/>
    <w:rsid w:val="00572ED1"/>
    <w:rsid w:val="0057439D"/>
    <w:rsid w:val="00574E6D"/>
    <w:rsid w:val="00577A54"/>
    <w:rsid w:val="005959A2"/>
    <w:rsid w:val="0059665F"/>
    <w:rsid w:val="00597B11"/>
    <w:rsid w:val="005A0137"/>
    <w:rsid w:val="005A4ED3"/>
    <w:rsid w:val="005C79AE"/>
    <w:rsid w:val="005D2E01"/>
    <w:rsid w:val="005D6650"/>
    <w:rsid w:val="005D7526"/>
    <w:rsid w:val="005E2409"/>
    <w:rsid w:val="005E4BB2"/>
    <w:rsid w:val="005E55B1"/>
    <w:rsid w:val="005E699D"/>
    <w:rsid w:val="005E7948"/>
    <w:rsid w:val="005F37B4"/>
    <w:rsid w:val="00602AEA"/>
    <w:rsid w:val="00604886"/>
    <w:rsid w:val="00614797"/>
    <w:rsid w:val="00614FDF"/>
    <w:rsid w:val="006215F2"/>
    <w:rsid w:val="0062359C"/>
    <w:rsid w:val="00630334"/>
    <w:rsid w:val="0063543D"/>
    <w:rsid w:val="00637DB7"/>
    <w:rsid w:val="006437EB"/>
    <w:rsid w:val="00644CE3"/>
    <w:rsid w:val="00644DF2"/>
    <w:rsid w:val="00647114"/>
    <w:rsid w:val="00657D86"/>
    <w:rsid w:val="0066613A"/>
    <w:rsid w:val="0067040A"/>
    <w:rsid w:val="006719DA"/>
    <w:rsid w:val="00675E0E"/>
    <w:rsid w:val="00681387"/>
    <w:rsid w:val="006840EC"/>
    <w:rsid w:val="006A323F"/>
    <w:rsid w:val="006B040D"/>
    <w:rsid w:val="006B30D0"/>
    <w:rsid w:val="006B3F6F"/>
    <w:rsid w:val="006C249F"/>
    <w:rsid w:val="006C3D95"/>
    <w:rsid w:val="006C7A04"/>
    <w:rsid w:val="006D0000"/>
    <w:rsid w:val="006D55C8"/>
    <w:rsid w:val="006E3752"/>
    <w:rsid w:val="006E3B40"/>
    <w:rsid w:val="006E5C86"/>
    <w:rsid w:val="006E7581"/>
    <w:rsid w:val="006F0EF1"/>
    <w:rsid w:val="006F5B65"/>
    <w:rsid w:val="00701116"/>
    <w:rsid w:val="0070233D"/>
    <w:rsid w:val="00704098"/>
    <w:rsid w:val="007047EB"/>
    <w:rsid w:val="00705162"/>
    <w:rsid w:val="007066E6"/>
    <w:rsid w:val="00711B7B"/>
    <w:rsid w:val="00713C44"/>
    <w:rsid w:val="00714F61"/>
    <w:rsid w:val="00720B01"/>
    <w:rsid w:val="00727B89"/>
    <w:rsid w:val="007342EE"/>
    <w:rsid w:val="00734A5B"/>
    <w:rsid w:val="00736EE3"/>
    <w:rsid w:val="0074026F"/>
    <w:rsid w:val="00741B9E"/>
    <w:rsid w:val="007429F6"/>
    <w:rsid w:val="00744BED"/>
    <w:rsid w:val="00744E76"/>
    <w:rsid w:val="00746941"/>
    <w:rsid w:val="00747417"/>
    <w:rsid w:val="00751133"/>
    <w:rsid w:val="00752FB6"/>
    <w:rsid w:val="007535E0"/>
    <w:rsid w:val="007575FF"/>
    <w:rsid w:val="00763D3F"/>
    <w:rsid w:val="00766D0F"/>
    <w:rsid w:val="00770488"/>
    <w:rsid w:val="00774DA4"/>
    <w:rsid w:val="00781244"/>
    <w:rsid w:val="00781F0F"/>
    <w:rsid w:val="00784E80"/>
    <w:rsid w:val="00790AB6"/>
    <w:rsid w:val="0079135E"/>
    <w:rsid w:val="00795D75"/>
    <w:rsid w:val="00797566"/>
    <w:rsid w:val="007A0B69"/>
    <w:rsid w:val="007A4C0C"/>
    <w:rsid w:val="007A64BA"/>
    <w:rsid w:val="007A772E"/>
    <w:rsid w:val="007B1375"/>
    <w:rsid w:val="007B2326"/>
    <w:rsid w:val="007B3329"/>
    <w:rsid w:val="007B600E"/>
    <w:rsid w:val="007B7066"/>
    <w:rsid w:val="007C2DBA"/>
    <w:rsid w:val="007C6688"/>
    <w:rsid w:val="007D282C"/>
    <w:rsid w:val="007D64E9"/>
    <w:rsid w:val="007F0F4A"/>
    <w:rsid w:val="007F1940"/>
    <w:rsid w:val="007F2A64"/>
    <w:rsid w:val="007F53E6"/>
    <w:rsid w:val="007F6596"/>
    <w:rsid w:val="008028A4"/>
    <w:rsid w:val="0080390D"/>
    <w:rsid w:val="0081326C"/>
    <w:rsid w:val="008153EC"/>
    <w:rsid w:val="00826745"/>
    <w:rsid w:val="00826D36"/>
    <w:rsid w:val="00830747"/>
    <w:rsid w:val="008348C9"/>
    <w:rsid w:val="00843CB2"/>
    <w:rsid w:val="008440BD"/>
    <w:rsid w:val="008443BE"/>
    <w:rsid w:val="00855F44"/>
    <w:rsid w:val="00861B68"/>
    <w:rsid w:val="00864014"/>
    <w:rsid w:val="00867A6A"/>
    <w:rsid w:val="008727EC"/>
    <w:rsid w:val="008756EB"/>
    <w:rsid w:val="008768CA"/>
    <w:rsid w:val="00876A34"/>
    <w:rsid w:val="008803A9"/>
    <w:rsid w:val="00880645"/>
    <w:rsid w:val="00885D62"/>
    <w:rsid w:val="00895378"/>
    <w:rsid w:val="00895F9F"/>
    <w:rsid w:val="008A6433"/>
    <w:rsid w:val="008A68CE"/>
    <w:rsid w:val="008A6A5A"/>
    <w:rsid w:val="008A6F74"/>
    <w:rsid w:val="008B21D9"/>
    <w:rsid w:val="008B25BF"/>
    <w:rsid w:val="008B3D99"/>
    <w:rsid w:val="008C0BF7"/>
    <w:rsid w:val="008C384C"/>
    <w:rsid w:val="008E2CE9"/>
    <w:rsid w:val="008E3223"/>
    <w:rsid w:val="008E5FC4"/>
    <w:rsid w:val="008E6832"/>
    <w:rsid w:val="008E68FF"/>
    <w:rsid w:val="008E72E8"/>
    <w:rsid w:val="009022F4"/>
    <w:rsid w:val="0090271F"/>
    <w:rsid w:val="00902E23"/>
    <w:rsid w:val="00905B10"/>
    <w:rsid w:val="00907485"/>
    <w:rsid w:val="009114D7"/>
    <w:rsid w:val="0091348E"/>
    <w:rsid w:val="00917660"/>
    <w:rsid w:val="00917CCB"/>
    <w:rsid w:val="00942EC2"/>
    <w:rsid w:val="00955D78"/>
    <w:rsid w:val="00957086"/>
    <w:rsid w:val="0096564B"/>
    <w:rsid w:val="00965836"/>
    <w:rsid w:val="009934BC"/>
    <w:rsid w:val="0099624A"/>
    <w:rsid w:val="00997F99"/>
    <w:rsid w:val="009A0DAB"/>
    <w:rsid w:val="009A48CD"/>
    <w:rsid w:val="009A5269"/>
    <w:rsid w:val="009B2B2F"/>
    <w:rsid w:val="009B69B8"/>
    <w:rsid w:val="009C648C"/>
    <w:rsid w:val="009D3850"/>
    <w:rsid w:val="009E32CD"/>
    <w:rsid w:val="009E782C"/>
    <w:rsid w:val="009E7D52"/>
    <w:rsid w:val="009F032B"/>
    <w:rsid w:val="009F05A2"/>
    <w:rsid w:val="009F0B8F"/>
    <w:rsid w:val="009F1E6A"/>
    <w:rsid w:val="009F37B7"/>
    <w:rsid w:val="009F4274"/>
    <w:rsid w:val="009F7DF6"/>
    <w:rsid w:val="00A02321"/>
    <w:rsid w:val="00A05BC8"/>
    <w:rsid w:val="00A10F02"/>
    <w:rsid w:val="00A164B4"/>
    <w:rsid w:val="00A26956"/>
    <w:rsid w:val="00A27486"/>
    <w:rsid w:val="00A3356D"/>
    <w:rsid w:val="00A403D7"/>
    <w:rsid w:val="00A51F22"/>
    <w:rsid w:val="00A53724"/>
    <w:rsid w:val="00A56066"/>
    <w:rsid w:val="00A57024"/>
    <w:rsid w:val="00A57A37"/>
    <w:rsid w:val="00A60920"/>
    <w:rsid w:val="00A62418"/>
    <w:rsid w:val="00A64C15"/>
    <w:rsid w:val="00A67664"/>
    <w:rsid w:val="00A67AE5"/>
    <w:rsid w:val="00A7262D"/>
    <w:rsid w:val="00A73129"/>
    <w:rsid w:val="00A745CE"/>
    <w:rsid w:val="00A82346"/>
    <w:rsid w:val="00A85484"/>
    <w:rsid w:val="00A92BA1"/>
    <w:rsid w:val="00AA1006"/>
    <w:rsid w:val="00AA3815"/>
    <w:rsid w:val="00AA3B96"/>
    <w:rsid w:val="00AB55A0"/>
    <w:rsid w:val="00AB612B"/>
    <w:rsid w:val="00AC6BC6"/>
    <w:rsid w:val="00AC7739"/>
    <w:rsid w:val="00AD623B"/>
    <w:rsid w:val="00AE4E25"/>
    <w:rsid w:val="00AE5A10"/>
    <w:rsid w:val="00AE65E2"/>
    <w:rsid w:val="00AF4ECD"/>
    <w:rsid w:val="00AF6969"/>
    <w:rsid w:val="00B004CF"/>
    <w:rsid w:val="00B023AF"/>
    <w:rsid w:val="00B04448"/>
    <w:rsid w:val="00B10E28"/>
    <w:rsid w:val="00B12CAE"/>
    <w:rsid w:val="00B15449"/>
    <w:rsid w:val="00B17E46"/>
    <w:rsid w:val="00B225F4"/>
    <w:rsid w:val="00B34AFE"/>
    <w:rsid w:val="00B35E18"/>
    <w:rsid w:val="00B36F22"/>
    <w:rsid w:val="00B37E47"/>
    <w:rsid w:val="00B41360"/>
    <w:rsid w:val="00B46974"/>
    <w:rsid w:val="00B50C76"/>
    <w:rsid w:val="00B54F25"/>
    <w:rsid w:val="00B62C25"/>
    <w:rsid w:val="00B63AF8"/>
    <w:rsid w:val="00B649F9"/>
    <w:rsid w:val="00B66B74"/>
    <w:rsid w:val="00B67355"/>
    <w:rsid w:val="00B731BB"/>
    <w:rsid w:val="00B905CA"/>
    <w:rsid w:val="00B90F7C"/>
    <w:rsid w:val="00B93086"/>
    <w:rsid w:val="00B956C3"/>
    <w:rsid w:val="00B95973"/>
    <w:rsid w:val="00BA19ED"/>
    <w:rsid w:val="00BA4B8D"/>
    <w:rsid w:val="00BA5327"/>
    <w:rsid w:val="00BB313E"/>
    <w:rsid w:val="00BB54B4"/>
    <w:rsid w:val="00BC0F7D"/>
    <w:rsid w:val="00BC71CE"/>
    <w:rsid w:val="00BD24A4"/>
    <w:rsid w:val="00BD3DD2"/>
    <w:rsid w:val="00BD7D31"/>
    <w:rsid w:val="00BE3255"/>
    <w:rsid w:val="00BE61B9"/>
    <w:rsid w:val="00BF0874"/>
    <w:rsid w:val="00BF10D8"/>
    <w:rsid w:val="00BF128E"/>
    <w:rsid w:val="00BF1929"/>
    <w:rsid w:val="00C074DD"/>
    <w:rsid w:val="00C10B0A"/>
    <w:rsid w:val="00C1496A"/>
    <w:rsid w:val="00C177FF"/>
    <w:rsid w:val="00C21352"/>
    <w:rsid w:val="00C23C0C"/>
    <w:rsid w:val="00C25B7A"/>
    <w:rsid w:val="00C33079"/>
    <w:rsid w:val="00C45231"/>
    <w:rsid w:val="00C45FF0"/>
    <w:rsid w:val="00C47CA6"/>
    <w:rsid w:val="00C51BA3"/>
    <w:rsid w:val="00C55EBB"/>
    <w:rsid w:val="00C57270"/>
    <w:rsid w:val="00C622EB"/>
    <w:rsid w:val="00C70986"/>
    <w:rsid w:val="00C72833"/>
    <w:rsid w:val="00C80F1D"/>
    <w:rsid w:val="00C847E0"/>
    <w:rsid w:val="00C8726A"/>
    <w:rsid w:val="00C93F40"/>
    <w:rsid w:val="00C955EA"/>
    <w:rsid w:val="00CA3D0C"/>
    <w:rsid w:val="00CB2446"/>
    <w:rsid w:val="00CC36C7"/>
    <w:rsid w:val="00CC5B9E"/>
    <w:rsid w:val="00CC67AC"/>
    <w:rsid w:val="00CE14CA"/>
    <w:rsid w:val="00CE3339"/>
    <w:rsid w:val="00CF0A74"/>
    <w:rsid w:val="00CF37D0"/>
    <w:rsid w:val="00CF3F9C"/>
    <w:rsid w:val="00CF6B78"/>
    <w:rsid w:val="00D056E7"/>
    <w:rsid w:val="00D0575F"/>
    <w:rsid w:val="00D07FD7"/>
    <w:rsid w:val="00D13174"/>
    <w:rsid w:val="00D1357F"/>
    <w:rsid w:val="00D22FA3"/>
    <w:rsid w:val="00D26DD3"/>
    <w:rsid w:val="00D322E7"/>
    <w:rsid w:val="00D33619"/>
    <w:rsid w:val="00D37212"/>
    <w:rsid w:val="00D374A4"/>
    <w:rsid w:val="00D42A1B"/>
    <w:rsid w:val="00D4378F"/>
    <w:rsid w:val="00D43AF1"/>
    <w:rsid w:val="00D46711"/>
    <w:rsid w:val="00D4718E"/>
    <w:rsid w:val="00D473F8"/>
    <w:rsid w:val="00D51028"/>
    <w:rsid w:val="00D51CD4"/>
    <w:rsid w:val="00D53075"/>
    <w:rsid w:val="00D5385F"/>
    <w:rsid w:val="00D55018"/>
    <w:rsid w:val="00D57972"/>
    <w:rsid w:val="00D624EC"/>
    <w:rsid w:val="00D6262C"/>
    <w:rsid w:val="00D675A9"/>
    <w:rsid w:val="00D67621"/>
    <w:rsid w:val="00D738D6"/>
    <w:rsid w:val="00D755EB"/>
    <w:rsid w:val="00D76048"/>
    <w:rsid w:val="00D765E3"/>
    <w:rsid w:val="00D873C6"/>
    <w:rsid w:val="00D87548"/>
    <w:rsid w:val="00D87E00"/>
    <w:rsid w:val="00D9134D"/>
    <w:rsid w:val="00D91F6C"/>
    <w:rsid w:val="00D9304E"/>
    <w:rsid w:val="00D948F7"/>
    <w:rsid w:val="00D963C6"/>
    <w:rsid w:val="00DA7A03"/>
    <w:rsid w:val="00DB1818"/>
    <w:rsid w:val="00DB64A4"/>
    <w:rsid w:val="00DC2457"/>
    <w:rsid w:val="00DC309B"/>
    <w:rsid w:val="00DC4DA2"/>
    <w:rsid w:val="00DC6358"/>
    <w:rsid w:val="00DD0ACC"/>
    <w:rsid w:val="00DD4C17"/>
    <w:rsid w:val="00DD5906"/>
    <w:rsid w:val="00DD74A5"/>
    <w:rsid w:val="00DF2B1F"/>
    <w:rsid w:val="00DF62CD"/>
    <w:rsid w:val="00DF743C"/>
    <w:rsid w:val="00E02131"/>
    <w:rsid w:val="00E0247C"/>
    <w:rsid w:val="00E1253A"/>
    <w:rsid w:val="00E16509"/>
    <w:rsid w:val="00E16AE3"/>
    <w:rsid w:val="00E25020"/>
    <w:rsid w:val="00E359ED"/>
    <w:rsid w:val="00E35F95"/>
    <w:rsid w:val="00E4122D"/>
    <w:rsid w:val="00E44582"/>
    <w:rsid w:val="00E4490B"/>
    <w:rsid w:val="00E51190"/>
    <w:rsid w:val="00E51D6D"/>
    <w:rsid w:val="00E6456B"/>
    <w:rsid w:val="00E71149"/>
    <w:rsid w:val="00E71A94"/>
    <w:rsid w:val="00E762A3"/>
    <w:rsid w:val="00E77645"/>
    <w:rsid w:val="00E80BE1"/>
    <w:rsid w:val="00E8111D"/>
    <w:rsid w:val="00E91B38"/>
    <w:rsid w:val="00E96DE7"/>
    <w:rsid w:val="00EA15B0"/>
    <w:rsid w:val="00EA4AB1"/>
    <w:rsid w:val="00EA5EA7"/>
    <w:rsid w:val="00EA737A"/>
    <w:rsid w:val="00EA7D29"/>
    <w:rsid w:val="00EB5BCC"/>
    <w:rsid w:val="00EC2B76"/>
    <w:rsid w:val="00EC3369"/>
    <w:rsid w:val="00EC4A25"/>
    <w:rsid w:val="00ED118A"/>
    <w:rsid w:val="00ED188D"/>
    <w:rsid w:val="00ED1B01"/>
    <w:rsid w:val="00EE3B2F"/>
    <w:rsid w:val="00EE4940"/>
    <w:rsid w:val="00EE4C73"/>
    <w:rsid w:val="00F025A2"/>
    <w:rsid w:val="00F04712"/>
    <w:rsid w:val="00F04E45"/>
    <w:rsid w:val="00F0762E"/>
    <w:rsid w:val="00F13360"/>
    <w:rsid w:val="00F17382"/>
    <w:rsid w:val="00F21F8C"/>
    <w:rsid w:val="00F22EC7"/>
    <w:rsid w:val="00F31F83"/>
    <w:rsid w:val="00F325C8"/>
    <w:rsid w:val="00F3410F"/>
    <w:rsid w:val="00F374F2"/>
    <w:rsid w:val="00F41EF2"/>
    <w:rsid w:val="00F42E19"/>
    <w:rsid w:val="00F47CFE"/>
    <w:rsid w:val="00F513FD"/>
    <w:rsid w:val="00F55D3E"/>
    <w:rsid w:val="00F653B8"/>
    <w:rsid w:val="00F65772"/>
    <w:rsid w:val="00F77A0E"/>
    <w:rsid w:val="00F8096B"/>
    <w:rsid w:val="00F825D2"/>
    <w:rsid w:val="00F87D4C"/>
    <w:rsid w:val="00F9008D"/>
    <w:rsid w:val="00F9188E"/>
    <w:rsid w:val="00F92A45"/>
    <w:rsid w:val="00F96A3E"/>
    <w:rsid w:val="00FA1266"/>
    <w:rsid w:val="00FB135A"/>
    <w:rsid w:val="00FB3854"/>
    <w:rsid w:val="00FC1192"/>
    <w:rsid w:val="00FC1A3B"/>
    <w:rsid w:val="00FC254B"/>
    <w:rsid w:val="00FC3951"/>
    <w:rsid w:val="00FC44D5"/>
    <w:rsid w:val="00FC4BCA"/>
    <w:rsid w:val="00FC50A6"/>
    <w:rsid w:val="00FC50CC"/>
    <w:rsid w:val="00FD7409"/>
    <w:rsid w:val="00FE1FC9"/>
    <w:rsid w:val="00FE6C2C"/>
    <w:rsid w:val="00FE70CD"/>
    <w:rsid w:val="066C6539"/>
    <w:rsid w:val="11DD84F6"/>
    <w:rsid w:val="2A6B4E0B"/>
    <w:rsid w:val="35DE5217"/>
    <w:rsid w:val="4E5867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88D"/>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D3DD2"/>
    <w:rPr>
      <w:lang w:eastAsia="en-US"/>
    </w:rPr>
  </w:style>
  <w:style w:type="character" w:styleId="CommentReference">
    <w:name w:val="annotation reference"/>
    <w:basedOn w:val="DefaultParagraphFont"/>
    <w:rsid w:val="00E16AE3"/>
    <w:rPr>
      <w:sz w:val="16"/>
      <w:szCs w:val="16"/>
    </w:rPr>
  </w:style>
  <w:style w:type="paragraph" w:styleId="CommentText">
    <w:name w:val="annotation text"/>
    <w:basedOn w:val="Normal"/>
    <w:link w:val="CommentTextChar"/>
    <w:rsid w:val="00E16AE3"/>
  </w:style>
  <w:style w:type="character" w:customStyle="1" w:styleId="CommentTextChar">
    <w:name w:val="Comment Text Char"/>
    <w:basedOn w:val="DefaultParagraphFont"/>
    <w:link w:val="CommentText"/>
    <w:rsid w:val="00E16AE3"/>
    <w:rPr>
      <w:lang w:eastAsia="en-US"/>
    </w:rPr>
  </w:style>
  <w:style w:type="paragraph" w:styleId="CommentSubject">
    <w:name w:val="annotation subject"/>
    <w:basedOn w:val="CommentText"/>
    <w:next w:val="CommentText"/>
    <w:link w:val="CommentSubjectChar"/>
    <w:rsid w:val="00E16AE3"/>
    <w:rPr>
      <w:b/>
      <w:bCs/>
    </w:rPr>
  </w:style>
  <w:style w:type="character" w:customStyle="1" w:styleId="CommentSubjectChar">
    <w:name w:val="Comment Subject Char"/>
    <w:basedOn w:val="CommentTextChar"/>
    <w:link w:val="CommentSubject"/>
    <w:rsid w:val="00E16AE3"/>
    <w:rPr>
      <w:b/>
      <w:bCs/>
      <w:lang w:eastAsia="en-US"/>
    </w:rPr>
  </w:style>
  <w:style w:type="paragraph" w:styleId="Caption">
    <w:name w:val="caption"/>
    <w:basedOn w:val="Normal"/>
    <w:uiPriority w:val="35"/>
    <w:unhideWhenUsed/>
    <w:qFormat/>
    <w:rsid w:val="00D963C6"/>
    <w:pPr>
      <w:spacing w:after="200"/>
    </w:pPr>
    <w:rPr>
      <w:rFonts w:ascii="Arial" w:eastAsiaTheme="minorEastAsia" w:hAnsi="Arial" w:cs="Arial"/>
      <w:i/>
      <w:iCs/>
      <w:color w:val="44546A"/>
      <w:sz w:val="18"/>
      <w:szCs w:val="18"/>
      <w:lang w:val="en-US" w:eastAsia="ja-JP"/>
    </w:rPr>
  </w:style>
  <w:style w:type="paragraph" w:styleId="Revision">
    <w:name w:val="Revision"/>
    <w:hidden/>
    <w:uiPriority w:val="99"/>
    <w:semiHidden/>
    <w:rsid w:val="00AC77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898659742">
          <w:marLeft w:val="360"/>
          <w:marRight w:val="0"/>
          <w:marTop w:val="200"/>
          <w:marBottom w:val="0"/>
          <w:divBdr>
            <w:top w:val="none" w:sz="0" w:space="0" w:color="auto"/>
            <w:left w:val="none" w:sz="0" w:space="0" w:color="auto"/>
            <w:bottom w:val="none" w:sz="0" w:space="0" w:color="auto"/>
            <w:right w:val="none" w:sz="0" w:space="0" w:color="auto"/>
          </w:divBdr>
        </w:div>
        <w:div w:id="1536120511">
          <w:marLeft w:val="360"/>
          <w:marRight w:val="0"/>
          <w:marTop w:val="200"/>
          <w:marBottom w:val="0"/>
          <w:divBdr>
            <w:top w:val="none" w:sz="0" w:space="0" w:color="auto"/>
            <w:left w:val="none" w:sz="0" w:space="0" w:color="auto"/>
            <w:bottom w:val="none" w:sz="0" w:space="0" w:color="auto"/>
            <w:right w:val="none" w:sz="0" w:space="0" w:color="auto"/>
          </w:divBdr>
        </w:div>
      </w:divsChild>
    </w:div>
    <w:div w:id="122578434">
      <w:bodyDiv w:val="1"/>
      <w:marLeft w:val="0"/>
      <w:marRight w:val="0"/>
      <w:marTop w:val="0"/>
      <w:marBottom w:val="0"/>
      <w:divBdr>
        <w:top w:val="none" w:sz="0" w:space="0" w:color="auto"/>
        <w:left w:val="none" w:sz="0" w:space="0" w:color="auto"/>
        <w:bottom w:val="none" w:sz="0" w:space="0" w:color="auto"/>
        <w:right w:val="none" w:sz="0" w:space="0" w:color="auto"/>
      </w:divBdr>
    </w:div>
    <w:div w:id="186332966">
      <w:bodyDiv w:val="1"/>
      <w:marLeft w:val="0"/>
      <w:marRight w:val="0"/>
      <w:marTop w:val="0"/>
      <w:marBottom w:val="0"/>
      <w:divBdr>
        <w:top w:val="none" w:sz="0" w:space="0" w:color="auto"/>
        <w:left w:val="none" w:sz="0" w:space="0" w:color="auto"/>
        <w:bottom w:val="none" w:sz="0" w:space="0" w:color="auto"/>
        <w:right w:val="none" w:sz="0" w:space="0" w:color="auto"/>
      </w:divBdr>
    </w:div>
    <w:div w:id="188030697">
      <w:bodyDiv w:val="1"/>
      <w:marLeft w:val="0"/>
      <w:marRight w:val="0"/>
      <w:marTop w:val="0"/>
      <w:marBottom w:val="0"/>
      <w:divBdr>
        <w:top w:val="none" w:sz="0" w:space="0" w:color="auto"/>
        <w:left w:val="none" w:sz="0" w:space="0" w:color="auto"/>
        <w:bottom w:val="none" w:sz="0" w:space="0" w:color="auto"/>
        <w:right w:val="none" w:sz="0" w:space="0" w:color="auto"/>
      </w:divBdr>
    </w:div>
    <w:div w:id="238904850">
      <w:bodyDiv w:val="1"/>
      <w:marLeft w:val="0"/>
      <w:marRight w:val="0"/>
      <w:marTop w:val="0"/>
      <w:marBottom w:val="0"/>
      <w:divBdr>
        <w:top w:val="none" w:sz="0" w:space="0" w:color="auto"/>
        <w:left w:val="none" w:sz="0" w:space="0" w:color="auto"/>
        <w:bottom w:val="none" w:sz="0" w:space="0" w:color="auto"/>
        <w:right w:val="none" w:sz="0" w:space="0" w:color="auto"/>
      </w:divBdr>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sChild>
    </w:div>
    <w:div w:id="376899165">
      <w:bodyDiv w:val="1"/>
      <w:marLeft w:val="0"/>
      <w:marRight w:val="0"/>
      <w:marTop w:val="0"/>
      <w:marBottom w:val="0"/>
      <w:divBdr>
        <w:top w:val="none" w:sz="0" w:space="0" w:color="auto"/>
        <w:left w:val="none" w:sz="0" w:space="0" w:color="auto"/>
        <w:bottom w:val="none" w:sz="0" w:space="0" w:color="auto"/>
        <w:right w:val="none" w:sz="0" w:space="0" w:color="auto"/>
      </w:divBdr>
    </w:div>
    <w:div w:id="576482978">
      <w:bodyDiv w:val="1"/>
      <w:marLeft w:val="0"/>
      <w:marRight w:val="0"/>
      <w:marTop w:val="0"/>
      <w:marBottom w:val="0"/>
      <w:divBdr>
        <w:top w:val="none" w:sz="0" w:space="0" w:color="auto"/>
        <w:left w:val="none" w:sz="0" w:space="0" w:color="auto"/>
        <w:bottom w:val="none" w:sz="0" w:space="0" w:color="auto"/>
        <w:right w:val="none" w:sz="0" w:space="0" w:color="auto"/>
      </w:divBdr>
    </w:div>
    <w:div w:id="635529385">
      <w:bodyDiv w:val="1"/>
      <w:marLeft w:val="0"/>
      <w:marRight w:val="0"/>
      <w:marTop w:val="0"/>
      <w:marBottom w:val="0"/>
      <w:divBdr>
        <w:top w:val="none" w:sz="0" w:space="0" w:color="auto"/>
        <w:left w:val="none" w:sz="0" w:space="0" w:color="auto"/>
        <w:bottom w:val="none" w:sz="0" w:space="0" w:color="auto"/>
        <w:right w:val="none" w:sz="0" w:space="0" w:color="auto"/>
      </w:divBdr>
    </w:div>
    <w:div w:id="735125219">
      <w:bodyDiv w:val="1"/>
      <w:marLeft w:val="0"/>
      <w:marRight w:val="0"/>
      <w:marTop w:val="0"/>
      <w:marBottom w:val="0"/>
      <w:divBdr>
        <w:top w:val="none" w:sz="0" w:space="0" w:color="auto"/>
        <w:left w:val="none" w:sz="0" w:space="0" w:color="auto"/>
        <w:bottom w:val="none" w:sz="0" w:space="0" w:color="auto"/>
        <w:right w:val="none" w:sz="0" w:space="0" w:color="auto"/>
      </w:divBdr>
    </w:div>
    <w:div w:id="903445376">
      <w:bodyDiv w:val="1"/>
      <w:marLeft w:val="0"/>
      <w:marRight w:val="0"/>
      <w:marTop w:val="0"/>
      <w:marBottom w:val="0"/>
      <w:divBdr>
        <w:top w:val="none" w:sz="0" w:space="0" w:color="auto"/>
        <w:left w:val="none" w:sz="0" w:space="0" w:color="auto"/>
        <w:bottom w:val="none" w:sz="0" w:space="0" w:color="auto"/>
        <w:right w:val="none" w:sz="0" w:space="0" w:color="auto"/>
      </w:divBdr>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2083596419">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698168085">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sChild>
    </w:div>
    <w:div w:id="1290475888">
      <w:bodyDiv w:val="1"/>
      <w:marLeft w:val="0"/>
      <w:marRight w:val="0"/>
      <w:marTop w:val="0"/>
      <w:marBottom w:val="0"/>
      <w:divBdr>
        <w:top w:val="none" w:sz="0" w:space="0" w:color="auto"/>
        <w:left w:val="none" w:sz="0" w:space="0" w:color="auto"/>
        <w:bottom w:val="none" w:sz="0" w:space="0" w:color="auto"/>
        <w:right w:val="none" w:sz="0" w:space="0" w:color="auto"/>
      </w:divBdr>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46955971">
          <w:marLeft w:val="360"/>
          <w:marRight w:val="0"/>
          <w:marTop w:val="2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105581995">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sChild>
    </w:div>
    <w:div w:id="1397512100">
      <w:bodyDiv w:val="1"/>
      <w:marLeft w:val="0"/>
      <w:marRight w:val="0"/>
      <w:marTop w:val="0"/>
      <w:marBottom w:val="0"/>
      <w:divBdr>
        <w:top w:val="none" w:sz="0" w:space="0" w:color="auto"/>
        <w:left w:val="none" w:sz="0" w:space="0" w:color="auto"/>
        <w:bottom w:val="none" w:sz="0" w:space="0" w:color="auto"/>
        <w:right w:val="none" w:sz="0" w:space="0" w:color="auto"/>
      </w:divBdr>
    </w:div>
    <w:div w:id="1681934665">
      <w:bodyDiv w:val="1"/>
      <w:marLeft w:val="0"/>
      <w:marRight w:val="0"/>
      <w:marTop w:val="0"/>
      <w:marBottom w:val="0"/>
      <w:divBdr>
        <w:top w:val="none" w:sz="0" w:space="0" w:color="auto"/>
        <w:left w:val="none" w:sz="0" w:space="0" w:color="auto"/>
        <w:bottom w:val="none" w:sz="0" w:space="0" w:color="auto"/>
        <w:right w:val="none" w:sz="0" w:space="0" w:color="auto"/>
      </w:divBdr>
    </w:div>
    <w:div w:id="1749957219">
      <w:bodyDiv w:val="1"/>
      <w:marLeft w:val="0"/>
      <w:marRight w:val="0"/>
      <w:marTop w:val="0"/>
      <w:marBottom w:val="0"/>
      <w:divBdr>
        <w:top w:val="none" w:sz="0" w:space="0" w:color="auto"/>
        <w:left w:val="none" w:sz="0" w:space="0" w:color="auto"/>
        <w:bottom w:val="none" w:sz="0" w:space="0" w:color="auto"/>
        <w:right w:val="none" w:sz="0" w:space="0" w:color="auto"/>
      </w:divBdr>
    </w:div>
    <w:div w:id="203457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5AIRPNAIUNRU-1328258698-7315</_dlc_DocId>
    <_dlc_DocIdUrl xmlns="71c5aaf6-e6ce-465b-b873-5148d2a4c105">
      <Url>https://nokia.sharepoint.com/sites/c5g/5gradio/_layouts/15/DocIdRedir.aspx?ID=5AIRPNAIUNRU-1328258698-7315</Url>
      <Description>5AIRPNAIUNRU-1328258698-7315</Description>
    </_dlc_DocIdUrl>
    <Information xmlns="3b34c8f0-1ef5-4d1e-bb66-517ce7fe7356" xsi:nil="true"/>
    <Associated_x0020_Task xmlns="3b34c8f0-1ef5-4d1e-bb66-517ce7fe7356" xsi:nil="true"/>
    <SharedWithUsers xmlns="3b34c8f0-1ef5-4d1e-bb66-517ce7fe7356">
      <UserInfo>
        <DisplayName>Olesen, Poul (Nokia - DK/Aalborg)</DisplayName>
        <AccountId>32</AccountId>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D32C01-D997-4F01-9A68-671F549DE8B8}">
  <ds:schemaRefs>
    <ds:schemaRef ds:uri="http://schemas.microsoft.com/sharepoint/v3/contenttype/forms"/>
  </ds:schemaRefs>
</ds:datastoreItem>
</file>

<file path=customXml/itemProps2.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customXml/itemProps3.xml><?xml version="1.0" encoding="utf-8"?>
<ds:datastoreItem xmlns:ds="http://schemas.openxmlformats.org/officeDocument/2006/customXml" ds:itemID="{D36C6AC5-9FFA-4A8D-9FF7-52A0B3FF4B3C}">
  <ds:schemaRefs>
    <ds:schemaRef ds:uri="Microsoft.SharePoint.Taxonomy.ContentTypeSync"/>
  </ds:schemaRefs>
</ds:datastoreItem>
</file>

<file path=customXml/itemProps4.xml><?xml version="1.0" encoding="utf-8"?>
<ds:datastoreItem xmlns:ds="http://schemas.openxmlformats.org/officeDocument/2006/customXml" ds:itemID="{2FA5FD39-206D-4F1F-8587-76B3F43BA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4BDA7-40DD-4AE5-8C9D-95DC8C9974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F1ACDFD-2F6C-4B9A-887F-3A3E0D883B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3</Pages>
  <Words>773</Words>
  <Characters>4409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Onozawa, Hisashi (Nokia - JP/Tokyo)</cp:lastModifiedBy>
  <cp:revision>6</cp:revision>
  <cp:lastPrinted>2019-02-25T14:05:00Z</cp:lastPrinted>
  <dcterms:created xsi:type="dcterms:W3CDTF">2022-06-23T01:59:00Z</dcterms:created>
  <dcterms:modified xsi:type="dcterms:W3CDTF">2022-08-10T17:02:00Z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21d3d7fb-ce9d-43a8-863d-5861b125661c</vt:lpwstr>
  </property>
  <property fmtid="{D5CDD505-2E9C-101B-9397-08002B2CF9AE}" pid="4" name="SharedWithUsers">
    <vt:lpwstr>32;#Olesen, Poul (Nokia - DK/Aalborg)</vt:lpwstr>
  </property>
</Properties>
</file>